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4F9" w:rsidRPr="00E76D4B" w:rsidRDefault="008514F9" w:rsidP="008514F9">
      <w:pPr>
        <w:jc w:val="center"/>
        <w:rPr>
          <w:b/>
          <w:bCs/>
          <w:i/>
          <w:iCs/>
        </w:rPr>
      </w:pPr>
      <w:r w:rsidRPr="00E76D4B">
        <w:rPr>
          <w:b/>
          <w:bCs/>
          <w:i/>
          <w:iCs/>
        </w:rPr>
        <w:t>T.C.</w:t>
      </w:r>
    </w:p>
    <w:p w:rsidR="008514F9" w:rsidRPr="00E76D4B" w:rsidRDefault="008514F9" w:rsidP="008514F9">
      <w:pPr>
        <w:jc w:val="center"/>
        <w:rPr>
          <w:b/>
          <w:bCs/>
          <w:i/>
          <w:iCs/>
        </w:rPr>
      </w:pPr>
      <w:r w:rsidRPr="00E76D4B">
        <w:rPr>
          <w:b/>
          <w:bCs/>
          <w:i/>
          <w:iCs/>
        </w:rPr>
        <w:t>CUMHURİYET ÜNİVERSİTESİ REKTÖRLÜĞÜ’NDEN</w:t>
      </w:r>
    </w:p>
    <w:p w:rsidR="008514F9" w:rsidRPr="00E76D4B" w:rsidRDefault="008514F9" w:rsidP="008514F9">
      <w:pPr>
        <w:jc w:val="center"/>
        <w:rPr>
          <w:b/>
          <w:bCs/>
          <w:i/>
          <w:iCs/>
        </w:rPr>
      </w:pPr>
    </w:p>
    <w:p w:rsidR="008514F9" w:rsidRPr="00E76D4B" w:rsidRDefault="008514F9" w:rsidP="008514F9">
      <w:pPr>
        <w:jc w:val="center"/>
        <w:rPr>
          <w:b/>
          <w:bCs/>
          <w:i/>
          <w:iCs/>
        </w:rPr>
      </w:pPr>
    </w:p>
    <w:p w:rsidR="008514F9" w:rsidRPr="00E76D4B" w:rsidRDefault="008514F9" w:rsidP="008514F9">
      <w:pPr>
        <w:jc w:val="center"/>
        <w:rPr>
          <w:b/>
          <w:bCs/>
          <w:i/>
          <w:iCs/>
        </w:rPr>
      </w:pPr>
    </w:p>
    <w:p w:rsidR="008514F9" w:rsidRPr="00E76D4B" w:rsidRDefault="008514F9" w:rsidP="008514F9">
      <w:pPr>
        <w:ind w:right="-1135"/>
        <w:jc w:val="both"/>
      </w:pPr>
      <w:r w:rsidRPr="00E76D4B">
        <w:tab/>
      </w:r>
      <w:r w:rsidRPr="00E76D4B">
        <w:tab/>
        <w:t xml:space="preserve">Cumhuriyet Üniversitesi Eğitim Bilimleri Enstitüsü’ne </w:t>
      </w:r>
      <w:r w:rsidRPr="00E76D4B">
        <w:rPr>
          <w:b/>
          <w:bCs/>
        </w:rPr>
        <w:t>201</w:t>
      </w:r>
      <w:r w:rsidR="005E28DD">
        <w:rPr>
          <w:b/>
          <w:bCs/>
        </w:rPr>
        <w:t>6</w:t>
      </w:r>
      <w:r w:rsidRPr="00E76D4B">
        <w:rPr>
          <w:b/>
          <w:bCs/>
        </w:rPr>
        <w:t>–201</w:t>
      </w:r>
      <w:r w:rsidR="005E28DD">
        <w:rPr>
          <w:b/>
          <w:bCs/>
        </w:rPr>
        <w:t>7</w:t>
      </w:r>
      <w:r w:rsidRPr="00E76D4B">
        <w:t xml:space="preserve"> öğretim yılı </w:t>
      </w:r>
      <w:r w:rsidRPr="00E76D4B">
        <w:rPr>
          <w:b/>
          <w:bCs/>
        </w:rPr>
        <w:t>I.</w:t>
      </w:r>
      <w:r w:rsidRPr="00E76D4B">
        <w:t xml:space="preserve"> Yarıyılında Lisansüstü Yönetmeliği hükümlerine göre öğrenci alınacaktır. Müracaatlar Eğitim Bilimleri Enstitüsü web sayfasında bulunan </w:t>
      </w:r>
      <w:r w:rsidRPr="00E76D4B">
        <w:rPr>
          <w:color w:val="FF0000"/>
        </w:rPr>
        <w:t>Enstitü Otomasyonu (Ön Kayıt İşlemleri)</w:t>
      </w:r>
      <w:r w:rsidRPr="00E76D4B">
        <w:t xml:space="preserve"> kısmından </w:t>
      </w:r>
      <w:r w:rsidRPr="00E76D4B">
        <w:rPr>
          <w:color w:val="FF0000"/>
        </w:rPr>
        <w:t xml:space="preserve">“İlk </w:t>
      </w:r>
      <w:proofErr w:type="spellStart"/>
      <w:r w:rsidRPr="00E76D4B">
        <w:rPr>
          <w:color w:val="FF0000"/>
        </w:rPr>
        <w:t>Giriş”</w:t>
      </w:r>
      <w:r w:rsidRPr="00E76D4B">
        <w:rPr>
          <w:color w:val="000000"/>
        </w:rPr>
        <w:t>i</w:t>
      </w:r>
      <w:proofErr w:type="spellEnd"/>
      <w:r w:rsidRPr="00E76D4B">
        <w:rPr>
          <w:color w:val="000000"/>
        </w:rPr>
        <w:t xml:space="preserve"> seçip</w:t>
      </w:r>
      <w:r w:rsidRPr="00E76D4B">
        <w:rPr>
          <w:color w:val="FF0000"/>
        </w:rPr>
        <w:t xml:space="preserve"> </w:t>
      </w:r>
      <w:r w:rsidRPr="00E76D4B">
        <w:rPr>
          <w:b/>
          <w:bCs/>
          <w:color w:val="FF0000"/>
        </w:rPr>
        <w:t>LİSANSÜSTÜ ÖNKAYIT BAŞVURU</w:t>
      </w:r>
      <w:r w:rsidRPr="00E76D4B">
        <w:t xml:space="preserve"> ekranından</w:t>
      </w:r>
      <w:r w:rsidRPr="00E76D4B">
        <w:rPr>
          <w:color w:val="020202"/>
        </w:rPr>
        <w:t xml:space="preserve"> yapılacaktır.</w:t>
      </w:r>
    </w:p>
    <w:p w:rsidR="008514F9" w:rsidRPr="00E76D4B" w:rsidRDefault="008514F9" w:rsidP="008514F9">
      <w:pPr>
        <w:jc w:val="both"/>
      </w:pPr>
    </w:p>
    <w:p w:rsidR="008514F9" w:rsidRPr="00E76D4B" w:rsidRDefault="008514F9" w:rsidP="008514F9">
      <w:pPr>
        <w:jc w:val="both"/>
      </w:pPr>
      <w:r w:rsidRPr="00E76D4B">
        <w:tab/>
        <w:t xml:space="preserve"> </w:t>
      </w:r>
      <w:r w:rsidRPr="00E76D4B">
        <w:tab/>
      </w:r>
    </w:p>
    <w:tbl>
      <w:tblPr>
        <w:tblW w:w="1105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5528"/>
      </w:tblGrid>
      <w:tr w:rsidR="008514F9" w:rsidRPr="00E76D4B" w:rsidTr="00FF4DD2">
        <w:tc>
          <w:tcPr>
            <w:tcW w:w="5524" w:type="dxa"/>
          </w:tcPr>
          <w:p w:rsidR="008514F9" w:rsidRPr="00E76D4B" w:rsidRDefault="008514F9" w:rsidP="00FF4DD2">
            <w:pPr>
              <w:jc w:val="both"/>
              <w:rPr>
                <w:b/>
                <w:bCs/>
              </w:rPr>
            </w:pPr>
            <w:r w:rsidRPr="00E76D4B">
              <w:rPr>
                <w:b/>
                <w:bCs/>
              </w:rPr>
              <w:t>İnternet Ortamından Başvuru Tarihi</w:t>
            </w:r>
          </w:p>
        </w:tc>
        <w:tc>
          <w:tcPr>
            <w:tcW w:w="5528" w:type="dxa"/>
          </w:tcPr>
          <w:p w:rsidR="008514F9" w:rsidRPr="00E76D4B" w:rsidRDefault="005E28DD" w:rsidP="005E28DD">
            <w:pPr>
              <w:jc w:val="both"/>
              <w:rPr>
                <w:b/>
                <w:bCs/>
                <w:color w:val="FF0000"/>
              </w:rPr>
            </w:pPr>
            <w:r>
              <w:rPr>
                <w:b/>
                <w:bCs/>
                <w:color w:val="FF0000"/>
              </w:rPr>
              <w:t>15</w:t>
            </w:r>
            <w:r w:rsidR="008514F9" w:rsidRPr="00E76D4B">
              <w:rPr>
                <w:b/>
                <w:bCs/>
                <w:color w:val="FF0000"/>
              </w:rPr>
              <w:t>.08.201</w:t>
            </w:r>
            <w:r>
              <w:rPr>
                <w:b/>
                <w:bCs/>
                <w:color w:val="FF0000"/>
              </w:rPr>
              <w:t>6</w:t>
            </w:r>
            <w:r w:rsidR="00306F86">
              <w:rPr>
                <w:b/>
                <w:bCs/>
                <w:color w:val="FF0000"/>
              </w:rPr>
              <w:t xml:space="preserve"> – 26</w:t>
            </w:r>
            <w:r w:rsidR="008514F9" w:rsidRPr="00E76D4B">
              <w:rPr>
                <w:b/>
                <w:bCs/>
                <w:color w:val="FF0000"/>
              </w:rPr>
              <w:t>.08.201</w:t>
            </w:r>
            <w:r>
              <w:rPr>
                <w:b/>
                <w:bCs/>
                <w:color w:val="FF0000"/>
              </w:rPr>
              <w:t>6</w:t>
            </w:r>
          </w:p>
        </w:tc>
      </w:tr>
      <w:tr w:rsidR="008514F9" w:rsidRPr="00E76D4B" w:rsidTr="00FF4DD2">
        <w:tc>
          <w:tcPr>
            <w:tcW w:w="5524" w:type="dxa"/>
          </w:tcPr>
          <w:p w:rsidR="008514F9" w:rsidRPr="00E76D4B" w:rsidRDefault="008514F9" w:rsidP="00FF4DD2">
            <w:pPr>
              <w:jc w:val="both"/>
              <w:rPr>
                <w:b/>
                <w:bCs/>
              </w:rPr>
            </w:pPr>
            <w:r w:rsidRPr="00E76D4B">
              <w:rPr>
                <w:b/>
                <w:bCs/>
              </w:rPr>
              <w:t>Mülakat ve Kompozisyon Sınav Tarihi</w:t>
            </w:r>
          </w:p>
        </w:tc>
        <w:tc>
          <w:tcPr>
            <w:tcW w:w="5528" w:type="dxa"/>
          </w:tcPr>
          <w:p w:rsidR="008514F9" w:rsidRPr="00E76D4B" w:rsidRDefault="008514F9" w:rsidP="00FF4DD2">
            <w:pPr>
              <w:jc w:val="both"/>
              <w:rPr>
                <w:b/>
                <w:bCs/>
                <w:color w:val="FF0000"/>
              </w:rPr>
            </w:pPr>
            <w:r w:rsidRPr="00E76D4B">
              <w:rPr>
                <w:b/>
                <w:bCs/>
                <w:color w:val="FF0000"/>
              </w:rPr>
              <w:t>0</w:t>
            </w:r>
            <w:r w:rsidR="005E28DD">
              <w:rPr>
                <w:b/>
                <w:bCs/>
                <w:color w:val="FF0000"/>
              </w:rPr>
              <w:t>1.09.2016</w:t>
            </w:r>
            <w:r w:rsidRPr="00E76D4B">
              <w:rPr>
                <w:b/>
                <w:bCs/>
                <w:color w:val="FF0000"/>
              </w:rPr>
              <w:t xml:space="preserve"> – Saat:10.00 Kompozisyon               </w:t>
            </w:r>
          </w:p>
          <w:p w:rsidR="008514F9" w:rsidRPr="00E76D4B" w:rsidRDefault="008514F9" w:rsidP="00FF4DD2">
            <w:pPr>
              <w:jc w:val="both"/>
              <w:rPr>
                <w:color w:val="FF0000"/>
              </w:rPr>
            </w:pPr>
            <w:r w:rsidRPr="00E76D4B">
              <w:rPr>
                <w:b/>
                <w:bCs/>
                <w:color w:val="FF0000"/>
              </w:rPr>
              <w:t xml:space="preserve">                      Saat:14.00 Mülakat        </w:t>
            </w:r>
          </w:p>
        </w:tc>
      </w:tr>
      <w:tr w:rsidR="008514F9" w:rsidRPr="00E76D4B" w:rsidTr="00FF4DD2">
        <w:tc>
          <w:tcPr>
            <w:tcW w:w="5524" w:type="dxa"/>
          </w:tcPr>
          <w:p w:rsidR="008514F9" w:rsidRPr="00E76D4B" w:rsidRDefault="008514F9" w:rsidP="00FF4DD2">
            <w:pPr>
              <w:jc w:val="both"/>
              <w:rPr>
                <w:b/>
                <w:bCs/>
              </w:rPr>
            </w:pPr>
            <w:r w:rsidRPr="00E76D4B">
              <w:rPr>
                <w:b/>
                <w:bCs/>
              </w:rPr>
              <w:t xml:space="preserve">Evrakların Enstitüye Teslimi ve Kesin Kayıt </w:t>
            </w:r>
          </w:p>
        </w:tc>
        <w:tc>
          <w:tcPr>
            <w:tcW w:w="5528" w:type="dxa"/>
          </w:tcPr>
          <w:p w:rsidR="008514F9" w:rsidRPr="00E76D4B" w:rsidRDefault="005E28DD" w:rsidP="005E28DD">
            <w:pPr>
              <w:jc w:val="both"/>
              <w:rPr>
                <w:color w:val="FF0000"/>
              </w:rPr>
            </w:pPr>
            <w:r>
              <w:rPr>
                <w:b/>
                <w:bCs/>
                <w:color w:val="FF0000"/>
              </w:rPr>
              <w:t>05</w:t>
            </w:r>
            <w:r w:rsidR="008514F9" w:rsidRPr="00E76D4B">
              <w:rPr>
                <w:b/>
                <w:bCs/>
                <w:color w:val="FF0000"/>
              </w:rPr>
              <w:t>.09.201</w:t>
            </w:r>
            <w:r>
              <w:rPr>
                <w:b/>
                <w:bCs/>
                <w:color w:val="FF0000"/>
              </w:rPr>
              <w:t>6</w:t>
            </w:r>
            <w:r w:rsidR="008514F9" w:rsidRPr="00E76D4B">
              <w:rPr>
                <w:b/>
                <w:bCs/>
                <w:color w:val="FF0000"/>
              </w:rPr>
              <w:t xml:space="preserve"> – </w:t>
            </w:r>
            <w:r>
              <w:rPr>
                <w:b/>
                <w:bCs/>
                <w:color w:val="FF0000"/>
              </w:rPr>
              <w:t>09</w:t>
            </w:r>
            <w:r w:rsidR="008514F9" w:rsidRPr="00E76D4B">
              <w:rPr>
                <w:b/>
                <w:bCs/>
                <w:color w:val="FF0000"/>
              </w:rPr>
              <w:t>.09.201</w:t>
            </w:r>
            <w:r>
              <w:rPr>
                <w:b/>
                <w:bCs/>
                <w:color w:val="FF0000"/>
              </w:rPr>
              <w:t>6</w:t>
            </w:r>
          </w:p>
        </w:tc>
      </w:tr>
      <w:tr w:rsidR="008514F9" w:rsidRPr="00E76D4B" w:rsidTr="00FF4DD2">
        <w:tc>
          <w:tcPr>
            <w:tcW w:w="5524" w:type="dxa"/>
          </w:tcPr>
          <w:p w:rsidR="008514F9" w:rsidRPr="00E76D4B" w:rsidRDefault="008514F9" w:rsidP="00A5214F">
            <w:pPr>
              <w:jc w:val="both"/>
              <w:rPr>
                <w:b/>
                <w:bCs/>
              </w:rPr>
            </w:pPr>
            <w:r w:rsidRPr="00E76D4B">
              <w:rPr>
                <w:b/>
                <w:bCs/>
                <w:lang w:eastAsia="en-US"/>
              </w:rPr>
              <w:t xml:space="preserve">Yatay Geçiş Başvuru Tarihi </w:t>
            </w:r>
          </w:p>
        </w:tc>
        <w:tc>
          <w:tcPr>
            <w:tcW w:w="5528" w:type="dxa"/>
          </w:tcPr>
          <w:p w:rsidR="008514F9" w:rsidRPr="00E76D4B" w:rsidRDefault="0087641D" w:rsidP="009248E3">
            <w:pPr>
              <w:jc w:val="both"/>
              <w:rPr>
                <w:b/>
                <w:bCs/>
                <w:color w:val="FF0000"/>
              </w:rPr>
            </w:pPr>
            <w:r>
              <w:rPr>
                <w:b/>
                <w:bCs/>
                <w:color w:val="FF0000"/>
              </w:rPr>
              <w:t>24.08.2016</w:t>
            </w:r>
            <w:bookmarkStart w:id="0" w:name="_GoBack"/>
            <w:bookmarkEnd w:id="0"/>
            <w:r w:rsidR="008514F9" w:rsidRPr="00E76D4B">
              <w:rPr>
                <w:b/>
                <w:bCs/>
                <w:color w:val="FF0000"/>
              </w:rPr>
              <w:t xml:space="preserve"> – 2</w:t>
            </w:r>
            <w:r w:rsidR="009248E3">
              <w:rPr>
                <w:b/>
                <w:bCs/>
                <w:color w:val="FF0000"/>
              </w:rPr>
              <w:t>6</w:t>
            </w:r>
            <w:r w:rsidR="00B2068A">
              <w:rPr>
                <w:b/>
                <w:bCs/>
                <w:color w:val="FF0000"/>
              </w:rPr>
              <w:t>.08.2016</w:t>
            </w:r>
          </w:p>
        </w:tc>
      </w:tr>
    </w:tbl>
    <w:p w:rsidR="008514F9" w:rsidRPr="00E76D4B" w:rsidRDefault="008514F9" w:rsidP="008514F9">
      <w:pPr>
        <w:jc w:val="both"/>
      </w:pPr>
    </w:p>
    <w:p w:rsidR="008514F9" w:rsidRPr="00E76D4B" w:rsidRDefault="008514F9" w:rsidP="008514F9">
      <w:pPr>
        <w:jc w:val="both"/>
      </w:pPr>
    </w:p>
    <w:tbl>
      <w:tblPr>
        <w:tblW w:w="110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417"/>
        <w:gridCol w:w="1065"/>
        <w:gridCol w:w="648"/>
        <w:gridCol w:w="628"/>
        <w:gridCol w:w="850"/>
        <w:gridCol w:w="709"/>
        <w:gridCol w:w="709"/>
        <w:gridCol w:w="3636"/>
      </w:tblGrid>
      <w:tr w:rsidR="008514F9" w:rsidRPr="00E76D4B" w:rsidTr="009A25BA">
        <w:trPr>
          <w:trHeight w:val="150"/>
        </w:trPr>
        <w:tc>
          <w:tcPr>
            <w:tcW w:w="1418" w:type="dxa"/>
            <w:vMerge w:val="restart"/>
          </w:tcPr>
          <w:p w:rsidR="008514F9" w:rsidRPr="00E76D4B" w:rsidRDefault="008514F9" w:rsidP="00FF4DD2">
            <w:pPr>
              <w:pStyle w:val="Style6"/>
              <w:widowControl/>
              <w:tabs>
                <w:tab w:val="left" w:pos="7230"/>
              </w:tabs>
              <w:spacing w:before="24"/>
              <w:jc w:val="center"/>
              <w:rPr>
                <w:b/>
                <w:bCs/>
                <w:color w:val="FF0000"/>
                <w:sz w:val="20"/>
                <w:szCs w:val="20"/>
              </w:rPr>
            </w:pPr>
          </w:p>
          <w:p w:rsidR="008514F9" w:rsidRPr="00E76D4B" w:rsidRDefault="008514F9" w:rsidP="00FF4DD2">
            <w:pPr>
              <w:pStyle w:val="Style6"/>
              <w:widowControl/>
              <w:tabs>
                <w:tab w:val="left" w:pos="7230"/>
              </w:tabs>
              <w:spacing w:before="24"/>
              <w:jc w:val="center"/>
              <w:rPr>
                <w:rStyle w:val="FontStyle15"/>
                <w:sz w:val="20"/>
                <w:szCs w:val="20"/>
              </w:rPr>
            </w:pPr>
            <w:r w:rsidRPr="00E76D4B">
              <w:rPr>
                <w:b/>
                <w:bCs/>
                <w:color w:val="FF0000"/>
                <w:sz w:val="20"/>
                <w:szCs w:val="20"/>
              </w:rPr>
              <w:t>Ana Bilim Dalı</w:t>
            </w:r>
          </w:p>
        </w:tc>
        <w:tc>
          <w:tcPr>
            <w:tcW w:w="1417" w:type="dxa"/>
            <w:vMerge w:val="restart"/>
          </w:tcPr>
          <w:p w:rsidR="008514F9" w:rsidRPr="00E76D4B" w:rsidRDefault="008514F9" w:rsidP="00FF4DD2">
            <w:pPr>
              <w:pStyle w:val="Style6"/>
              <w:widowControl/>
              <w:tabs>
                <w:tab w:val="left" w:pos="7230"/>
              </w:tabs>
              <w:spacing w:before="24"/>
              <w:jc w:val="left"/>
              <w:rPr>
                <w:b/>
                <w:bCs/>
                <w:color w:val="FF0000"/>
                <w:sz w:val="20"/>
                <w:szCs w:val="20"/>
              </w:rPr>
            </w:pPr>
          </w:p>
          <w:p w:rsidR="008514F9" w:rsidRPr="00E76D4B" w:rsidRDefault="008514F9" w:rsidP="00FF4DD2">
            <w:pPr>
              <w:pStyle w:val="Style6"/>
              <w:widowControl/>
              <w:tabs>
                <w:tab w:val="left" w:pos="7230"/>
              </w:tabs>
              <w:spacing w:before="24"/>
              <w:jc w:val="left"/>
              <w:rPr>
                <w:rStyle w:val="FontStyle15"/>
                <w:sz w:val="20"/>
                <w:szCs w:val="20"/>
              </w:rPr>
            </w:pPr>
            <w:r w:rsidRPr="00E76D4B">
              <w:rPr>
                <w:b/>
                <w:bCs/>
                <w:color w:val="FF0000"/>
                <w:sz w:val="20"/>
                <w:szCs w:val="20"/>
              </w:rPr>
              <w:t>Bilim Dalı</w:t>
            </w:r>
          </w:p>
        </w:tc>
        <w:tc>
          <w:tcPr>
            <w:tcW w:w="2341" w:type="dxa"/>
            <w:gridSpan w:val="3"/>
          </w:tcPr>
          <w:p w:rsidR="008514F9" w:rsidRPr="00E76D4B" w:rsidRDefault="008514F9" w:rsidP="00FF4DD2">
            <w:pPr>
              <w:pStyle w:val="Style6"/>
              <w:widowControl/>
              <w:tabs>
                <w:tab w:val="left" w:pos="7230"/>
              </w:tabs>
              <w:spacing w:before="24"/>
              <w:jc w:val="left"/>
              <w:rPr>
                <w:rStyle w:val="FontStyle15"/>
                <w:sz w:val="20"/>
                <w:szCs w:val="20"/>
              </w:rPr>
            </w:pPr>
            <w:r w:rsidRPr="00E76D4B">
              <w:rPr>
                <w:b/>
                <w:bCs/>
                <w:color w:val="FF0000"/>
                <w:sz w:val="20"/>
                <w:szCs w:val="20"/>
              </w:rPr>
              <w:t>Kontenjanı</w:t>
            </w:r>
          </w:p>
        </w:tc>
        <w:tc>
          <w:tcPr>
            <w:tcW w:w="850" w:type="dxa"/>
            <w:vMerge w:val="restart"/>
            <w:textDirection w:val="btLr"/>
          </w:tcPr>
          <w:p w:rsidR="008514F9" w:rsidRPr="00E76D4B" w:rsidRDefault="008514F9" w:rsidP="00FF4DD2">
            <w:pPr>
              <w:ind w:left="113" w:right="113"/>
              <w:rPr>
                <w:b/>
                <w:bCs/>
                <w:color w:val="FF0000"/>
                <w:sz w:val="20"/>
                <w:szCs w:val="20"/>
              </w:rPr>
            </w:pPr>
            <w:r w:rsidRPr="00E76D4B">
              <w:rPr>
                <w:b/>
                <w:bCs/>
                <w:color w:val="FF0000"/>
                <w:sz w:val="20"/>
                <w:szCs w:val="20"/>
              </w:rPr>
              <w:t>ALES Puan</w:t>
            </w:r>
          </w:p>
          <w:p w:rsidR="008514F9" w:rsidRPr="00E76D4B" w:rsidRDefault="008514F9" w:rsidP="00FF4DD2">
            <w:pPr>
              <w:pStyle w:val="Style6"/>
              <w:widowControl/>
              <w:tabs>
                <w:tab w:val="left" w:pos="7230"/>
              </w:tabs>
              <w:spacing w:before="24"/>
              <w:ind w:left="113" w:right="113"/>
              <w:jc w:val="left"/>
              <w:rPr>
                <w:rStyle w:val="FontStyle15"/>
                <w:sz w:val="20"/>
                <w:szCs w:val="20"/>
              </w:rPr>
            </w:pPr>
            <w:r w:rsidRPr="00E76D4B">
              <w:rPr>
                <w:b/>
                <w:bCs/>
                <w:color w:val="FF0000"/>
                <w:sz w:val="20"/>
                <w:szCs w:val="20"/>
              </w:rPr>
              <w:t>Türü</w:t>
            </w:r>
          </w:p>
        </w:tc>
        <w:tc>
          <w:tcPr>
            <w:tcW w:w="709" w:type="dxa"/>
            <w:vMerge w:val="restart"/>
            <w:textDirection w:val="btLr"/>
          </w:tcPr>
          <w:p w:rsidR="008514F9" w:rsidRPr="00E76D4B" w:rsidRDefault="008514F9" w:rsidP="00FF4DD2">
            <w:pPr>
              <w:ind w:left="113" w:right="113"/>
              <w:rPr>
                <w:b/>
                <w:bCs/>
                <w:color w:val="FF0000"/>
                <w:sz w:val="20"/>
                <w:szCs w:val="20"/>
              </w:rPr>
            </w:pPr>
            <w:r w:rsidRPr="00E76D4B">
              <w:rPr>
                <w:b/>
                <w:bCs/>
                <w:color w:val="FF0000"/>
                <w:sz w:val="20"/>
                <w:szCs w:val="20"/>
              </w:rPr>
              <w:t>ALES Puan</w:t>
            </w:r>
          </w:p>
          <w:p w:rsidR="008514F9" w:rsidRPr="00E76D4B" w:rsidRDefault="008514F9" w:rsidP="00FF4DD2">
            <w:pPr>
              <w:pStyle w:val="Style6"/>
              <w:widowControl/>
              <w:tabs>
                <w:tab w:val="left" w:pos="7230"/>
              </w:tabs>
              <w:spacing w:before="24"/>
              <w:ind w:left="113" w:right="113"/>
              <w:jc w:val="left"/>
              <w:rPr>
                <w:rStyle w:val="FontStyle15"/>
                <w:sz w:val="20"/>
                <w:szCs w:val="20"/>
              </w:rPr>
            </w:pPr>
            <w:r w:rsidRPr="00E76D4B">
              <w:rPr>
                <w:b/>
                <w:bCs/>
                <w:color w:val="FF0000"/>
                <w:sz w:val="20"/>
                <w:szCs w:val="20"/>
              </w:rPr>
              <w:t>Barajı</w:t>
            </w:r>
          </w:p>
        </w:tc>
        <w:tc>
          <w:tcPr>
            <w:tcW w:w="709" w:type="dxa"/>
            <w:vMerge w:val="restart"/>
            <w:textDirection w:val="btLr"/>
          </w:tcPr>
          <w:p w:rsidR="008514F9" w:rsidRPr="00E76D4B" w:rsidRDefault="008514F9" w:rsidP="00FF4DD2">
            <w:pPr>
              <w:pStyle w:val="Style6"/>
              <w:widowControl/>
              <w:tabs>
                <w:tab w:val="left" w:pos="7230"/>
              </w:tabs>
              <w:spacing w:before="24"/>
              <w:ind w:left="113" w:right="113"/>
              <w:jc w:val="left"/>
              <w:rPr>
                <w:rStyle w:val="FontStyle15"/>
                <w:b/>
                <w:bCs/>
                <w:color w:val="FF0000"/>
                <w:sz w:val="20"/>
                <w:szCs w:val="20"/>
              </w:rPr>
            </w:pPr>
            <w:r w:rsidRPr="00E76D4B">
              <w:rPr>
                <w:rStyle w:val="FontStyle15"/>
                <w:b/>
                <w:bCs/>
                <w:color w:val="FF0000"/>
                <w:sz w:val="20"/>
                <w:szCs w:val="20"/>
              </w:rPr>
              <w:t>Lisans Puan</w:t>
            </w:r>
          </w:p>
          <w:p w:rsidR="008514F9" w:rsidRPr="00E76D4B" w:rsidRDefault="008514F9" w:rsidP="00FF4DD2">
            <w:pPr>
              <w:pStyle w:val="Style6"/>
              <w:widowControl/>
              <w:tabs>
                <w:tab w:val="left" w:pos="7230"/>
              </w:tabs>
              <w:spacing w:before="24"/>
              <w:ind w:left="113" w:right="113"/>
              <w:jc w:val="left"/>
              <w:rPr>
                <w:rStyle w:val="FontStyle15"/>
                <w:b/>
                <w:bCs/>
                <w:color w:val="FF0000"/>
                <w:sz w:val="20"/>
                <w:szCs w:val="20"/>
              </w:rPr>
            </w:pPr>
            <w:r w:rsidRPr="00E76D4B">
              <w:rPr>
                <w:rStyle w:val="FontStyle15"/>
                <w:b/>
                <w:bCs/>
                <w:color w:val="FF0000"/>
                <w:sz w:val="20"/>
                <w:szCs w:val="20"/>
              </w:rPr>
              <w:t>Barajı</w:t>
            </w:r>
          </w:p>
        </w:tc>
        <w:tc>
          <w:tcPr>
            <w:tcW w:w="3636" w:type="dxa"/>
            <w:vMerge w:val="restart"/>
          </w:tcPr>
          <w:p w:rsidR="008514F9" w:rsidRPr="00E76D4B" w:rsidRDefault="008514F9" w:rsidP="00FF4DD2">
            <w:pPr>
              <w:pStyle w:val="Style6"/>
              <w:widowControl/>
              <w:tabs>
                <w:tab w:val="left" w:pos="7230"/>
              </w:tabs>
              <w:spacing w:before="24"/>
              <w:jc w:val="center"/>
              <w:rPr>
                <w:b/>
                <w:bCs/>
                <w:color w:val="FF0000"/>
                <w:sz w:val="20"/>
                <w:szCs w:val="20"/>
              </w:rPr>
            </w:pPr>
          </w:p>
          <w:p w:rsidR="008514F9" w:rsidRPr="00E76D4B" w:rsidRDefault="008514F9" w:rsidP="00FF4DD2">
            <w:pPr>
              <w:pStyle w:val="Style6"/>
              <w:widowControl/>
              <w:tabs>
                <w:tab w:val="left" w:pos="7230"/>
              </w:tabs>
              <w:spacing w:before="24"/>
              <w:jc w:val="center"/>
              <w:rPr>
                <w:b/>
                <w:bCs/>
                <w:color w:val="FF0000"/>
                <w:sz w:val="20"/>
                <w:szCs w:val="20"/>
              </w:rPr>
            </w:pPr>
          </w:p>
          <w:p w:rsidR="008514F9" w:rsidRPr="00E76D4B" w:rsidRDefault="008514F9" w:rsidP="00FF4DD2">
            <w:pPr>
              <w:pStyle w:val="Style6"/>
              <w:widowControl/>
              <w:tabs>
                <w:tab w:val="left" w:pos="7230"/>
              </w:tabs>
              <w:spacing w:before="24"/>
              <w:jc w:val="center"/>
              <w:rPr>
                <w:rStyle w:val="FontStyle15"/>
                <w:sz w:val="20"/>
                <w:szCs w:val="20"/>
              </w:rPr>
            </w:pPr>
            <w:r w:rsidRPr="00E76D4B">
              <w:rPr>
                <w:b/>
                <w:bCs/>
                <w:color w:val="FF0000"/>
                <w:sz w:val="20"/>
                <w:szCs w:val="20"/>
              </w:rPr>
              <w:t>Açıklama</w:t>
            </w:r>
          </w:p>
        </w:tc>
      </w:tr>
      <w:tr w:rsidR="00AE16A4" w:rsidRPr="00E76D4B" w:rsidTr="009A25BA">
        <w:trPr>
          <w:cantSplit/>
          <w:trHeight w:val="1134"/>
        </w:trPr>
        <w:tc>
          <w:tcPr>
            <w:tcW w:w="1418" w:type="dxa"/>
            <w:vMerge/>
          </w:tcPr>
          <w:p w:rsidR="00AE16A4" w:rsidRPr="00E76D4B" w:rsidRDefault="00AE16A4" w:rsidP="00FF4DD2">
            <w:pPr>
              <w:pStyle w:val="Style6"/>
              <w:widowControl/>
              <w:tabs>
                <w:tab w:val="left" w:pos="7230"/>
              </w:tabs>
              <w:spacing w:before="24"/>
              <w:jc w:val="left"/>
              <w:rPr>
                <w:rStyle w:val="FontStyle15"/>
                <w:sz w:val="20"/>
                <w:szCs w:val="20"/>
              </w:rPr>
            </w:pPr>
          </w:p>
        </w:tc>
        <w:tc>
          <w:tcPr>
            <w:tcW w:w="1417" w:type="dxa"/>
            <w:vMerge/>
          </w:tcPr>
          <w:p w:rsidR="00AE16A4" w:rsidRPr="00E76D4B" w:rsidRDefault="00AE16A4" w:rsidP="00FF4DD2">
            <w:pPr>
              <w:pStyle w:val="Style6"/>
              <w:widowControl/>
              <w:tabs>
                <w:tab w:val="left" w:pos="7230"/>
              </w:tabs>
              <w:spacing w:before="24"/>
              <w:jc w:val="left"/>
              <w:rPr>
                <w:rStyle w:val="FontStyle15"/>
                <w:sz w:val="20"/>
                <w:szCs w:val="20"/>
              </w:rPr>
            </w:pPr>
          </w:p>
        </w:tc>
        <w:tc>
          <w:tcPr>
            <w:tcW w:w="1065" w:type="dxa"/>
            <w:textDirection w:val="btLr"/>
          </w:tcPr>
          <w:p w:rsidR="00AE16A4" w:rsidRPr="00E76D4B" w:rsidRDefault="00AE16A4" w:rsidP="00FF4DD2">
            <w:pPr>
              <w:pStyle w:val="Style6"/>
              <w:widowControl/>
              <w:tabs>
                <w:tab w:val="left" w:pos="7230"/>
              </w:tabs>
              <w:spacing w:before="24"/>
              <w:ind w:left="113" w:right="113"/>
              <w:jc w:val="left"/>
              <w:rPr>
                <w:rStyle w:val="FontStyle15"/>
                <w:sz w:val="20"/>
                <w:szCs w:val="20"/>
              </w:rPr>
            </w:pPr>
            <w:r w:rsidRPr="00E76D4B">
              <w:rPr>
                <w:b/>
                <w:bCs/>
                <w:color w:val="FF0000"/>
                <w:sz w:val="20"/>
                <w:szCs w:val="20"/>
              </w:rPr>
              <w:t>Tezli Yüksek Lisans</w:t>
            </w:r>
          </w:p>
        </w:tc>
        <w:tc>
          <w:tcPr>
            <w:tcW w:w="648" w:type="dxa"/>
            <w:textDirection w:val="btLr"/>
          </w:tcPr>
          <w:p w:rsidR="00AE16A4" w:rsidRPr="00E76D4B" w:rsidRDefault="00AE16A4" w:rsidP="00FF4DD2">
            <w:pPr>
              <w:ind w:left="113" w:right="113"/>
              <w:rPr>
                <w:b/>
                <w:bCs/>
                <w:color w:val="FF0000"/>
                <w:sz w:val="20"/>
                <w:szCs w:val="20"/>
              </w:rPr>
            </w:pPr>
            <w:r w:rsidRPr="00E76D4B">
              <w:rPr>
                <w:b/>
                <w:bCs/>
                <w:color w:val="FF0000"/>
                <w:sz w:val="20"/>
                <w:szCs w:val="20"/>
              </w:rPr>
              <w:t>Yatay</w:t>
            </w:r>
          </w:p>
          <w:p w:rsidR="00AE16A4" w:rsidRPr="00E76D4B" w:rsidRDefault="00AE16A4" w:rsidP="00FF4DD2">
            <w:pPr>
              <w:pStyle w:val="Style6"/>
              <w:widowControl/>
              <w:tabs>
                <w:tab w:val="left" w:pos="7230"/>
              </w:tabs>
              <w:spacing w:before="24"/>
              <w:ind w:left="113" w:right="113"/>
              <w:jc w:val="left"/>
              <w:rPr>
                <w:rStyle w:val="FontStyle15"/>
                <w:sz w:val="20"/>
                <w:szCs w:val="20"/>
              </w:rPr>
            </w:pPr>
            <w:r w:rsidRPr="00E76D4B">
              <w:rPr>
                <w:b/>
                <w:bCs/>
                <w:color w:val="FF0000"/>
                <w:sz w:val="20"/>
                <w:szCs w:val="20"/>
              </w:rPr>
              <w:t>Geçiş</w:t>
            </w:r>
          </w:p>
        </w:tc>
        <w:tc>
          <w:tcPr>
            <w:tcW w:w="628" w:type="dxa"/>
            <w:textDirection w:val="btLr"/>
          </w:tcPr>
          <w:p w:rsidR="00AE16A4" w:rsidRPr="00AE16A4" w:rsidRDefault="00AE16A4" w:rsidP="00FF4DD2">
            <w:pPr>
              <w:pStyle w:val="Style6"/>
              <w:widowControl/>
              <w:tabs>
                <w:tab w:val="left" w:pos="7230"/>
              </w:tabs>
              <w:spacing w:before="24"/>
              <w:ind w:left="113" w:right="113"/>
              <w:jc w:val="left"/>
              <w:rPr>
                <w:rStyle w:val="FontStyle15"/>
                <w:b/>
                <w:color w:val="FF0000"/>
                <w:sz w:val="20"/>
                <w:szCs w:val="20"/>
              </w:rPr>
            </w:pPr>
            <w:r w:rsidRPr="00AE16A4">
              <w:rPr>
                <w:rStyle w:val="FontStyle15"/>
                <w:b/>
                <w:color w:val="FF0000"/>
                <w:sz w:val="20"/>
                <w:szCs w:val="20"/>
              </w:rPr>
              <w:t>Yabancı Uyruklu</w:t>
            </w:r>
          </w:p>
        </w:tc>
        <w:tc>
          <w:tcPr>
            <w:tcW w:w="850" w:type="dxa"/>
            <w:vMerge/>
          </w:tcPr>
          <w:p w:rsidR="00AE16A4" w:rsidRPr="00E76D4B" w:rsidRDefault="00AE16A4" w:rsidP="00FF4DD2">
            <w:pPr>
              <w:pStyle w:val="Style6"/>
              <w:widowControl/>
              <w:tabs>
                <w:tab w:val="left" w:pos="7230"/>
              </w:tabs>
              <w:spacing w:before="24"/>
              <w:jc w:val="left"/>
              <w:rPr>
                <w:rStyle w:val="FontStyle15"/>
                <w:sz w:val="20"/>
                <w:szCs w:val="20"/>
              </w:rPr>
            </w:pPr>
          </w:p>
        </w:tc>
        <w:tc>
          <w:tcPr>
            <w:tcW w:w="709" w:type="dxa"/>
            <w:vMerge/>
          </w:tcPr>
          <w:p w:rsidR="00AE16A4" w:rsidRPr="00E76D4B" w:rsidRDefault="00AE16A4" w:rsidP="00FF4DD2">
            <w:pPr>
              <w:pStyle w:val="Style6"/>
              <w:widowControl/>
              <w:tabs>
                <w:tab w:val="left" w:pos="7230"/>
              </w:tabs>
              <w:spacing w:before="24"/>
              <w:jc w:val="left"/>
              <w:rPr>
                <w:rStyle w:val="FontStyle15"/>
                <w:sz w:val="20"/>
                <w:szCs w:val="20"/>
              </w:rPr>
            </w:pPr>
          </w:p>
        </w:tc>
        <w:tc>
          <w:tcPr>
            <w:tcW w:w="709" w:type="dxa"/>
            <w:vMerge/>
          </w:tcPr>
          <w:p w:rsidR="00AE16A4" w:rsidRPr="00E76D4B" w:rsidRDefault="00AE16A4" w:rsidP="00FF4DD2">
            <w:pPr>
              <w:pStyle w:val="Style6"/>
              <w:widowControl/>
              <w:tabs>
                <w:tab w:val="left" w:pos="7230"/>
              </w:tabs>
              <w:spacing w:before="24"/>
              <w:jc w:val="left"/>
              <w:rPr>
                <w:rStyle w:val="FontStyle15"/>
                <w:sz w:val="20"/>
                <w:szCs w:val="20"/>
              </w:rPr>
            </w:pPr>
          </w:p>
        </w:tc>
        <w:tc>
          <w:tcPr>
            <w:tcW w:w="3636" w:type="dxa"/>
            <w:vMerge/>
          </w:tcPr>
          <w:p w:rsidR="00AE16A4" w:rsidRPr="00E76D4B" w:rsidRDefault="00AE16A4" w:rsidP="00FF4DD2">
            <w:pPr>
              <w:pStyle w:val="Style6"/>
              <w:widowControl/>
              <w:tabs>
                <w:tab w:val="left" w:pos="7230"/>
              </w:tabs>
              <w:spacing w:before="24"/>
              <w:jc w:val="left"/>
              <w:rPr>
                <w:rStyle w:val="FontStyle15"/>
                <w:sz w:val="20"/>
                <w:szCs w:val="20"/>
              </w:rPr>
            </w:pPr>
          </w:p>
        </w:tc>
      </w:tr>
      <w:tr w:rsidR="00AE16A4" w:rsidRPr="00E76D4B" w:rsidTr="009A25BA">
        <w:tc>
          <w:tcPr>
            <w:tcW w:w="1418" w:type="dxa"/>
          </w:tcPr>
          <w:p w:rsidR="00AE16A4" w:rsidRPr="00E76D4B" w:rsidRDefault="00AE16A4" w:rsidP="00FF4DD2">
            <w:pPr>
              <w:jc w:val="both"/>
              <w:rPr>
                <w:sz w:val="20"/>
                <w:szCs w:val="20"/>
              </w:rPr>
            </w:pPr>
            <w:r w:rsidRPr="00E76D4B">
              <w:rPr>
                <w:sz w:val="20"/>
                <w:szCs w:val="20"/>
              </w:rPr>
              <w:t>Güzel Sanatlar Eğitimi</w:t>
            </w:r>
          </w:p>
        </w:tc>
        <w:tc>
          <w:tcPr>
            <w:tcW w:w="1417" w:type="dxa"/>
          </w:tcPr>
          <w:p w:rsidR="00AE16A4" w:rsidRPr="00E76D4B" w:rsidRDefault="00AE16A4" w:rsidP="00FF4DD2">
            <w:pPr>
              <w:rPr>
                <w:b/>
                <w:bCs/>
                <w:sz w:val="20"/>
                <w:szCs w:val="20"/>
              </w:rPr>
            </w:pPr>
            <w:r w:rsidRPr="00E76D4B">
              <w:rPr>
                <w:sz w:val="20"/>
                <w:szCs w:val="20"/>
              </w:rPr>
              <w:t>Müzik Eğitimi</w:t>
            </w:r>
          </w:p>
        </w:tc>
        <w:tc>
          <w:tcPr>
            <w:tcW w:w="1065" w:type="dxa"/>
          </w:tcPr>
          <w:p w:rsidR="00AE16A4" w:rsidRPr="00E76D4B" w:rsidRDefault="00AE16A4" w:rsidP="00653BC4">
            <w:pPr>
              <w:jc w:val="center"/>
              <w:rPr>
                <w:sz w:val="20"/>
                <w:szCs w:val="20"/>
              </w:rPr>
            </w:pPr>
            <w:r>
              <w:rPr>
                <w:sz w:val="20"/>
                <w:szCs w:val="20"/>
              </w:rPr>
              <w:t>7</w:t>
            </w:r>
          </w:p>
        </w:tc>
        <w:tc>
          <w:tcPr>
            <w:tcW w:w="648" w:type="dxa"/>
          </w:tcPr>
          <w:p w:rsidR="00AE16A4" w:rsidRPr="00E76D4B" w:rsidRDefault="00AE16A4" w:rsidP="00653BC4">
            <w:pPr>
              <w:pStyle w:val="Style6"/>
              <w:widowControl/>
              <w:tabs>
                <w:tab w:val="left" w:pos="7230"/>
              </w:tabs>
              <w:spacing w:before="24"/>
              <w:jc w:val="center"/>
              <w:rPr>
                <w:rStyle w:val="FontStyle15"/>
                <w:sz w:val="20"/>
                <w:szCs w:val="20"/>
              </w:rPr>
            </w:pPr>
            <w:r>
              <w:rPr>
                <w:rStyle w:val="FontStyle15"/>
                <w:sz w:val="20"/>
                <w:szCs w:val="20"/>
              </w:rPr>
              <w:t>1</w:t>
            </w:r>
          </w:p>
        </w:tc>
        <w:tc>
          <w:tcPr>
            <w:tcW w:w="628" w:type="dxa"/>
          </w:tcPr>
          <w:p w:rsidR="00AE16A4" w:rsidRPr="00AE16A4" w:rsidRDefault="00AE16A4" w:rsidP="00653BC4">
            <w:pPr>
              <w:pStyle w:val="Style6"/>
              <w:widowControl/>
              <w:tabs>
                <w:tab w:val="left" w:pos="7230"/>
              </w:tabs>
              <w:spacing w:before="24"/>
              <w:jc w:val="center"/>
              <w:rPr>
                <w:rStyle w:val="FontStyle15"/>
                <w:sz w:val="20"/>
                <w:szCs w:val="20"/>
              </w:rPr>
            </w:pPr>
            <w:r w:rsidRPr="00AE16A4">
              <w:rPr>
                <w:rStyle w:val="FontStyle15"/>
                <w:sz w:val="20"/>
                <w:szCs w:val="20"/>
              </w:rPr>
              <w:t>1</w:t>
            </w:r>
          </w:p>
        </w:tc>
        <w:tc>
          <w:tcPr>
            <w:tcW w:w="850" w:type="dxa"/>
          </w:tcPr>
          <w:p w:rsidR="00AE16A4" w:rsidRPr="00E76D4B" w:rsidRDefault="00AE16A4" w:rsidP="00FF4DD2">
            <w:pPr>
              <w:jc w:val="center"/>
              <w:rPr>
                <w:sz w:val="20"/>
                <w:szCs w:val="20"/>
              </w:rPr>
            </w:pPr>
            <w:r w:rsidRPr="00E76D4B">
              <w:rPr>
                <w:sz w:val="20"/>
                <w:szCs w:val="20"/>
              </w:rPr>
              <w:t>Sözel                      &amp;</w:t>
            </w:r>
          </w:p>
          <w:p w:rsidR="00AE16A4" w:rsidRPr="00E76D4B" w:rsidRDefault="00AE16A4" w:rsidP="00FF4DD2">
            <w:pPr>
              <w:rPr>
                <w:sz w:val="20"/>
                <w:szCs w:val="20"/>
              </w:rPr>
            </w:pPr>
            <w:r w:rsidRPr="00E76D4B">
              <w:rPr>
                <w:sz w:val="20"/>
                <w:szCs w:val="20"/>
              </w:rPr>
              <w:t xml:space="preserve">   EA</w:t>
            </w:r>
          </w:p>
        </w:tc>
        <w:tc>
          <w:tcPr>
            <w:tcW w:w="709" w:type="dxa"/>
          </w:tcPr>
          <w:p w:rsidR="00AE16A4" w:rsidRPr="00E76D4B" w:rsidRDefault="00AE16A4" w:rsidP="00FF4DD2">
            <w:pPr>
              <w:pStyle w:val="Style6"/>
              <w:widowControl/>
              <w:tabs>
                <w:tab w:val="left" w:pos="7230"/>
              </w:tabs>
              <w:spacing w:before="24"/>
              <w:jc w:val="center"/>
              <w:rPr>
                <w:rStyle w:val="FontStyle15"/>
                <w:sz w:val="20"/>
                <w:szCs w:val="20"/>
              </w:rPr>
            </w:pPr>
            <w:r w:rsidRPr="00E76D4B">
              <w:rPr>
                <w:rStyle w:val="FontStyle15"/>
                <w:sz w:val="20"/>
                <w:szCs w:val="20"/>
              </w:rPr>
              <w:t>55</w:t>
            </w:r>
          </w:p>
        </w:tc>
        <w:tc>
          <w:tcPr>
            <w:tcW w:w="709" w:type="dxa"/>
          </w:tcPr>
          <w:p w:rsidR="00AE16A4" w:rsidRPr="00E76D4B" w:rsidRDefault="00AE16A4" w:rsidP="00FF4DD2">
            <w:pPr>
              <w:jc w:val="center"/>
              <w:rPr>
                <w:sz w:val="20"/>
                <w:szCs w:val="20"/>
              </w:rPr>
            </w:pPr>
            <w:r w:rsidRPr="00E76D4B">
              <w:rPr>
                <w:rStyle w:val="FontStyle15"/>
                <w:sz w:val="20"/>
                <w:szCs w:val="20"/>
              </w:rPr>
              <w:t>55</w:t>
            </w:r>
          </w:p>
        </w:tc>
        <w:tc>
          <w:tcPr>
            <w:tcW w:w="3636" w:type="dxa"/>
          </w:tcPr>
          <w:p w:rsidR="00AE16A4" w:rsidRPr="00E76D4B" w:rsidRDefault="00AE16A4" w:rsidP="00630E2C">
            <w:pPr>
              <w:jc w:val="both"/>
            </w:pPr>
            <w:r w:rsidRPr="00E76D4B">
              <w:rPr>
                <w:sz w:val="22"/>
                <w:szCs w:val="22"/>
              </w:rPr>
              <w:t xml:space="preserve">Eğitim Fakültelerinin Müzik </w:t>
            </w:r>
            <w:r w:rsidR="00630E2C">
              <w:rPr>
                <w:sz w:val="22"/>
                <w:szCs w:val="22"/>
              </w:rPr>
              <w:t xml:space="preserve">Eğitimi </w:t>
            </w:r>
            <w:r w:rsidRPr="00E76D4B">
              <w:rPr>
                <w:sz w:val="22"/>
                <w:szCs w:val="22"/>
              </w:rPr>
              <w:t>ve Güzel Sanatlar Fakültelerinin Müzik Bölümü Mezunu</w:t>
            </w:r>
          </w:p>
        </w:tc>
      </w:tr>
      <w:tr w:rsidR="00AE16A4" w:rsidRPr="00E76D4B" w:rsidTr="009A25BA">
        <w:tc>
          <w:tcPr>
            <w:tcW w:w="1418" w:type="dxa"/>
          </w:tcPr>
          <w:p w:rsidR="00AE16A4" w:rsidRPr="00E76D4B" w:rsidRDefault="00AE16A4" w:rsidP="00FF4DD2">
            <w:pPr>
              <w:jc w:val="both"/>
              <w:rPr>
                <w:sz w:val="20"/>
                <w:szCs w:val="20"/>
              </w:rPr>
            </w:pPr>
            <w:r w:rsidRPr="00E76D4B">
              <w:rPr>
                <w:sz w:val="20"/>
                <w:szCs w:val="20"/>
              </w:rPr>
              <w:t>Eğitim Bilimleri</w:t>
            </w:r>
          </w:p>
        </w:tc>
        <w:tc>
          <w:tcPr>
            <w:tcW w:w="1417" w:type="dxa"/>
          </w:tcPr>
          <w:p w:rsidR="00AE16A4" w:rsidRPr="00E76D4B" w:rsidRDefault="00AE16A4" w:rsidP="00FF4DD2">
            <w:pPr>
              <w:rPr>
                <w:sz w:val="20"/>
                <w:szCs w:val="20"/>
              </w:rPr>
            </w:pPr>
          </w:p>
        </w:tc>
        <w:tc>
          <w:tcPr>
            <w:tcW w:w="1065" w:type="dxa"/>
          </w:tcPr>
          <w:p w:rsidR="00AE16A4" w:rsidRPr="00E76D4B" w:rsidRDefault="00AE16A4" w:rsidP="00653BC4">
            <w:pPr>
              <w:jc w:val="center"/>
              <w:rPr>
                <w:sz w:val="20"/>
                <w:szCs w:val="20"/>
              </w:rPr>
            </w:pPr>
            <w:r>
              <w:rPr>
                <w:sz w:val="20"/>
                <w:szCs w:val="20"/>
              </w:rPr>
              <w:t>17</w:t>
            </w:r>
          </w:p>
        </w:tc>
        <w:tc>
          <w:tcPr>
            <w:tcW w:w="648" w:type="dxa"/>
          </w:tcPr>
          <w:p w:rsidR="00AE16A4" w:rsidRPr="00E76D4B" w:rsidRDefault="00AE16A4" w:rsidP="00653BC4">
            <w:pPr>
              <w:pStyle w:val="Style6"/>
              <w:widowControl/>
              <w:tabs>
                <w:tab w:val="left" w:pos="7230"/>
              </w:tabs>
              <w:spacing w:before="24"/>
              <w:jc w:val="center"/>
              <w:rPr>
                <w:rStyle w:val="FontStyle15"/>
                <w:sz w:val="20"/>
                <w:szCs w:val="20"/>
              </w:rPr>
            </w:pPr>
            <w:r>
              <w:rPr>
                <w:rStyle w:val="FontStyle15"/>
                <w:sz w:val="20"/>
                <w:szCs w:val="20"/>
              </w:rPr>
              <w:t>-</w:t>
            </w:r>
          </w:p>
        </w:tc>
        <w:tc>
          <w:tcPr>
            <w:tcW w:w="628" w:type="dxa"/>
          </w:tcPr>
          <w:p w:rsidR="00AE16A4" w:rsidRPr="00E76D4B" w:rsidRDefault="00AE16A4" w:rsidP="00653BC4">
            <w:pPr>
              <w:pStyle w:val="Style6"/>
              <w:widowControl/>
              <w:tabs>
                <w:tab w:val="left" w:pos="7230"/>
              </w:tabs>
              <w:spacing w:before="24"/>
              <w:jc w:val="center"/>
              <w:rPr>
                <w:rStyle w:val="FontStyle15"/>
                <w:sz w:val="20"/>
                <w:szCs w:val="20"/>
              </w:rPr>
            </w:pPr>
          </w:p>
        </w:tc>
        <w:tc>
          <w:tcPr>
            <w:tcW w:w="850" w:type="dxa"/>
          </w:tcPr>
          <w:p w:rsidR="00AE16A4" w:rsidRPr="00E76D4B" w:rsidRDefault="00AE16A4" w:rsidP="00FF4DD2">
            <w:pPr>
              <w:jc w:val="center"/>
              <w:rPr>
                <w:sz w:val="20"/>
                <w:szCs w:val="20"/>
              </w:rPr>
            </w:pPr>
            <w:r w:rsidRPr="00E76D4B">
              <w:rPr>
                <w:sz w:val="20"/>
                <w:szCs w:val="20"/>
              </w:rPr>
              <w:t>Sözel                      &amp;</w:t>
            </w:r>
          </w:p>
          <w:p w:rsidR="00AE16A4" w:rsidRPr="00E76D4B" w:rsidRDefault="00AE16A4" w:rsidP="00FF4DD2">
            <w:pPr>
              <w:jc w:val="center"/>
              <w:rPr>
                <w:sz w:val="20"/>
                <w:szCs w:val="20"/>
              </w:rPr>
            </w:pPr>
            <w:r w:rsidRPr="00E76D4B">
              <w:rPr>
                <w:sz w:val="20"/>
                <w:szCs w:val="20"/>
              </w:rPr>
              <w:t>EA</w:t>
            </w:r>
          </w:p>
        </w:tc>
        <w:tc>
          <w:tcPr>
            <w:tcW w:w="709" w:type="dxa"/>
          </w:tcPr>
          <w:p w:rsidR="00AE16A4" w:rsidRPr="00E76D4B" w:rsidRDefault="00AE16A4" w:rsidP="00FF4DD2">
            <w:pPr>
              <w:jc w:val="center"/>
              <w:rPr>
                <w:sz w:val="20"/>
                <w:szCs w:val="20"/>
              </w:rPr>
            </w:pPr>
            <w:r w:rsidRPr="00E76D4B">
              <w:rPr>
                <w:rStyle w:val="FontStyle15"/>
                <w:sz w:val="20"/>
                <w:szCs w:val="20"/>
              </w:rPr>
              <w:t>55</w:t>
            </w:r>
          </w:p>
        </w:tc>
        <w:tc>
          <w:tcPr>
            <w:tcW w:w="709" w:type="dxa"/>
          </w:tcPr>
          <w:p w:rsidR="00AE16A4" w:rsidRPr="00E76D4B" w:rsidRDefault="00AE16A4" w:rsidP="00FF4DD2">
            <w:pPr>
              <w:jc w:val="center"/>
              <w:rPr>
                <w:sz w:val="20"/>
                <w:szCs w:val="20"/>
              </w:rPr>
            </w:pPr>
            <w:r w:rsidRPr="00E76D4B">
              <w:rPr>
                <w:rStyle w:val="FontStyle15"/>
                <w:sz w:val="20"/>
                <w:szCs w:val="20"/>
              </w:rPr>
              <w:t>55</w:t>
            </w:r>
          </w:p>
        </w:tc>
        <w:tc>
          <w:tcPr>
            <w:tcW w:w="3636" w:type="dxa"/>
          </w:tcPr>
          <w:p w:rsidR="00AE16A4" w:rsidRPr="00E76D4B" w:rsidRDefault="00AE16A4" w:rsidP="00FF4DD2">
            <w:pPr>
              <w:jc w:val="both"/>
            </w:pPr>
            <w:r>
              <w:t>Eğitim Fakültesi mezunu ya</w:t>
            </w:r>
            <w:r w:rsidR="00630E2C">
              <w:t xml:space="preserve"> </w:t>
            </w:r>
            <w:r>
              <w:t>da öğretmen yetiştiren fakültelerden mezun olmak veya</w:t>
            </w:r>
            <w:r w:rsidRPr="00176404">
              <w:t xml:space="preserve"> Milli Eğitim Bakanlığı bünyesinde öğretmen</w:t>
            </w:r>
          </w:p>
        </w:tc>
      </w:tr>
      <w:tr w:rsidR="00AE16A4" w:rsidRPr="00E76D4B" w:rsidTr="009A25BA">
        <w:trPr>
          <w:trHeight w:val="1273"/>
        </w:trPr>
        <w:tc>
          <w:tcPr>
            <w:tcW w:w="1418" w:type="dxa"/>
          </w:tcPr>
          <w:p w:rsidR="00AE16A4" w:rsidRPr="00E76D4B" w:rsidRDefault="00AE16A4" w:rsidP="00FF4DD2">
            <w:pPr>
              <w:jc w:val="both"/>
              <w:rPr>
                <w:sz w:val="20"/>
                <w:szCs w:val="20"/>
              </w:rPr>
            </w:pPr>
            <w:r w:rsidRPr="00E76D4B">
              <w:rPr>
                <w:sz w:val="20"/>
                <w:szCs w:val="20"/>
              </w:rPr>
              <w:t>Ortaöğretim Fen ve Matematik Alanlar Eğitimi</w:t>
            </w:r>
          </w:p>
        </w:tc>
        <w:tc>
          <w:tcPr>
            <w:tcW w:w="1417" w:type="dxa"/>
          </w:tcPr>
          <w:p w:rsidR="00AE16A4" w:rsidRPr="00E76D4B" w:rsidRDefault="00AE16A4" w:rsidP="00FF4DD2">
            <w:pPr>
              <w:rPr>
                <w:sz w:val="20"/>
                <w:szCs w:val="20"/>
              </w:rPr>
            </w:pPr>
            <w:r w:rsidRPr="00E76D4B">
              <w:rPr>
                <w:sz w:val="20"/>
                <w:szCs w:val="20"/>
              </w:rPr>
              <w:t>Matematik Eğitimi</w:t>
            </w:r>
          </w:p>
        </w:tc>
        <w:tc>
          <w:tcPr>
            <w:tcW w:w="1065" w:type="dxa"/>
          </w:tcPr>
          <w:p w:rsidR="00AE16A4" w:rsidRPr="00E76D4B" w:rsidRDefault="00AE16A4" w:rsidP="00653BC4">
            <w:pPr>
              <w:jc w:val="center"/>
              <w:rPr>
                <w:sz w:val="20"/>
                <w:szCs w:val="20"/>
              </w:rPr>
            </w:pPr>
            <w:r>
              <w:rPr>
                <w:sz w:val="20"/>
                <w:szCs w:val="20"/>
              </w:rPr>
              <w:t>5</w:t>
            </w:r>
          </w:p>
        </w:tc>
        <w:tc>
          <w:tcPr>
            <w:tcW w:w="648" w:type="dxa"/>
          </w:tcPr>
          <w:p w:rsidR="00AE16A4" w:rsidRPr="00E76D4B" w:rsidRDefault="00AE16A4" w:rsidP="00653BC4">
            <w:pPr>
              <w:pStyle w:val="Style6"/>
              <w:widowControl/>
              <w:tabs>
                <w:tab w:val="left" w:pos="7230"/>
              </w:tabs>
              <w:spacing w:before="24"/>
              <w:jc w:val="center"/>
              <w:rPr>
                <w:rStyle w:val="FontStyle15"/>
                <w:sz w:val="20"/>
                <w:szCs w:val="20"/>
              </w:rPr>
            </w:pPr>
            <w:r>
              <w:rPr>
                <w:rStyle w:val="FontStyle15"/>
                <w:sz w:val="20"/>
                <w:szCs w:val="20"/>
              </w:rPr>
              <w:t>-</w:t>
            </w:r>
          </w:p>
        </w:tc>
        <w:tc>
          <w:tcPr>
            <w:tcW w:w="628" w:type="dxa"/>
          </w:tcPr>
          <w:p w:rsidR="00AE16A4" w:rsidRPr="00E76D4B" w:rsidRDefault="00AE16A4" w:rsidP="00653BC4">
            <w:pPr>
              <w:pStyle w:val="Style6"/>
              <w:widowControl/>
              <w:tabs>
                <w:tab w:val="left" w:pos="7230"/>
              </w:tabs>
              <w:spacing w:before="24"/>
              <w:jc w:val="center"/>
              <w:rPr>
                <w:rStyle w:val="FontStyle15"/>
                <w:sz w:val="20"/>
                <w:szCs w:val="20"/>
              </w:rPr>
            </w:pPr>
          </w:p>
        </w:tc>
        <w:tc>
          <w:tcPr>
            <w:tcW w:w="850" w:type="dxa"/>
          </w:tcPr>
          <w:p w:rsidR="00AE16A4" w:rsidRPr="00E76D4B" w:rsidRDefault="00AE16A4" w:rsidP="00FF4DD2">
            <w:pPr>
              <w:jc w:val="center"/>
              <w:rPr>
                <w:sz w:val="20"/>
                <w:szCs w:val="20"/>
              </w:rPr>
            </w:pPr>
            <w:r w:rsidRPr="00E76D4B">
              <w:rPr>
                <w:sz w:val="20"/>
                <w:szCs w:val="20"/>
              </w:rPr>
              <w:t>Sayısal</w:t>
            </w:r>
          </w:p>
        </w:tc>
        <w:tc>
          <w:tcPr>
            <w:tcW w:w="709" w:type="dxa"/>
          </w:tcPr>
          <w:p w:rsidR="00AE16A4" w:rsidRPr="00E76D4B" w:rsidRDefault="00AE16A4" w:rsidP="00FF4DD2">
            <w:pPr>
              <w:jc w:val="center"/>
              <w:rPr>
                <w:sz w:val="20"/>
                <w:szCs w:val="20"/>
              </w:rPr>
            </w:pPr>
            <w:r w:rsidRPr="00E76D4B">
              <w:rPr>
                <w:rStyle w:val="FontStyle15"/>
                <w:sz w:val="20"/>
                <w:szCs w:val="20"/>
              </w:rPr>
              <w:t>55</w:t>
            </w:r>
          </w:p>
        </w:tc>
        <w:tc>
          <w:tcPr>
            <w:tcW w:w="709" w:type="dxa"/>
          </w:tcPr>
          <w:p w:rsidR="00AE16A4" w:rsidRPr="00E76D4B" w:rsidRDefault="00AE16A4" w:rsidP="00FF4DD2">
            <w:pPr>
              <w:jc w:val="center"/>
              <w:rPr>
                <w:sz w:val="20"/>
                <w:szCs w:val="20"/>
              </w:rPr>
            </w:pPr>
            <w:r w:rsidRPr="00E76D4B">
              <w:rPr>
                <w:rStyle w:val="FontStyle15"/>
                <w:sz w:val="20"/>
                <w:szCs w:val="20"/>
              </w:rPr>
              <w:t>55</w:t>
            </w:r>
          </w:p>
        </w:tc>
        <w:tc>
          <w:tcPr>
            <w:tcW w:w="3636" w:type="dxa"/>
          </w:tcPr>
          <w:p w:rsidR="00AE16A4" w:rsidRPr="00E76D4B" w:rsidRDefault="00AE16A4" w:rsidP="00FF4DD2">
            <w:pPr>
              <w:jc w:val="both"/>
            </w:pPr>
            <w:r w:rsidRPr="00E76D4B">
              <w:rPr>
                <w:rStyle w:val="FontStyle14"/>
                <w:b w:val="0"/>
                <w:bCs w:val="0"/>
              </w:rPr>
              <w:t>Ortaöğretim Fen ve Matematik Alanları Bölümü Matematik Eğitimi ve Fen Fakültelerinin Matematik Bölümü Mezun Olmak</w:t>
            </w:r>
          </w:p>
        </w:tc>
      </w:tr>
      <w:tr w:rsidR="00AE16A4" w:rsidRPr="00E76D4B" w:rsidTr="009A25BA">
        <w:trPr>
          <w:trHeight w:val="150"/>
        </w:trPr>
        <w:tc>
          <w:tcPr>
            <w:tcW w:w="1418" w:type="dxa"/>
            <w:vMerge w:val="restart"/>
          </w:tcPr>
          <w:p w:rsidR="00AE16A4" w:rsidRPr="00E76D4B" w:rsidRDefault="00AE16A4" w:rsidP="00FF4DD2">
            <w:pPr>
              <w:jc w:val="both"/>
              <w:rPr>
                <w:sz w:val="20"/>
                <w:szCs w:val="20"/>
              </w:rPr>
            </w:pPr>
          </w:p>
          <w:p w:rsidR="00AE16A4" w:rsidRPr="00E76D4B" w:rsidRDefault="00AE16A4" w:rsidP="00FF4DD2">
            <w:pPr>
              <w:jc w:val="both"/>
              <w:rPr>
                <w:sz w:val="20"/>
                <w:szCs w:val="20"/>
              </w:rPr>
            </w:pPr>
          </w:p>
          <w:p w:rsidR="00AE16A4" w:rsidRPr="00E76D4B" w:rsidRDefault="00AE16A4" w:rsidP="00FF4DD2">
            <w:pPr>
              <w:jc w:val="both"/>
              <w:rPr>
                <w:sz w:val="20"/>
                <w:szCs w:val="20"/>
              </w:rPr>
            </w:pPr>
          </w:p>
          <w:p w:rsidR="00AE16A4" w:rsidRPr="00E76D4B" w:rsidRDefault="00AE16A4" w:rsidP="00FF4DD2">
            <w:pPr>
              <w:jc w:val="both"/>
              <w:rPr>
                <w:sz w:val="20"/>
                <w:szCs w:val="20"/>
              </w:rPr>
            </w:pPr>
            <w:r w:rsidRPr="00E76D4B">
              <w:rPr>
                <w:sz w:val="20"/>
                <w:szCs w:val="20"/>
              </w:rPr>
              <w:t>İlköğretim</w:t>
            </w:r>
          </w:p>
        </w:tc>
        <w:tc>
          <w:tcPr>
            <w:tcW w:w="1417" w:type="dxa"/>
          </w:tcPr>
          <w:p w:rsidR="00AE16A4" w:rsidRPr="00E76D4B" w:rsidRDefault="00AE16A4" w:rsidP="00FF4DD2">
            <w:pPr>
              <w:rPr>
                <w:sz w:val="20"/>
                <w:szCs w:val="20"/>
              </w:rPr>
            </w:pPr>
            <w:r w:rsidRPr="00E76D4B">
              <w:rPr>
                <w:sz w:val="20"/>
                <w:szCs w:val="20"/>
              </w:rPr>
              <w:t>Sosyal Bilgiler Eğitimi</w:t>
            </w:r>
          </w:p>
        </w:tc>
        <w:tc>
          <w:tcPr>
            <w:tcW w:w="1065" w:type="dxa"/>
          </w:tcPr>
          <w:p w:rsidR="00AE16A4" w:rsidRPr="00E76D4B" w:rsidRDefault="00AE16A4" w:rsidP="00653BC4">
            <w:pPr>
              <w:jc w:val="center"/>
              <w:rPr>
                <w:sz w:val="20"/>
                <w:szCs w:val="20"/>
              </w:rPr>
            </w:pPr>
            <w:r w:rsidRPr="00E76D4B">
              <w:rPr>
                <w:sz w:val="20"/>
                <w:szCs w:val="20"/>
              </w:rPr>
              <w:t>10</w:t>
            </w:r>
          </w:p>
        </w:tc>
        <w:tc>
          <w:tcPr>
            <w:tcW w:w="648" w:type="dxa"/>
          </w:tcPr>
          <w:p w:rsidR="00AE16A4" w:rsidRPr="00E76D4B" w:rsidRDefault="00AE16A4" w:rsidP="00653BC4">
            <w:pPr>
              <w:pStyle w:val="Style6"/>
              <w:widowControl/>
              <w:tabs>
                <w:tab w:val="left" w:pos="7230"/>
              </w:tabs>
              <w:spacing w:before="24"/>
              <w:jc w:val="center"/>
              <w:rPr>
                <w:rStyle w:val="FontStyle15"/>
                <w:sz w:val="20"/>
                <w:szCs w:val="20"/>
              </w:rPr>
            </w:pPr>
          </w:p>
        </w:tc>
        <w:tc>
          <w:tcPr>
            <w:tcW w:w="628" w:type="dxa"/>
          </w:tcPr>
          <w:p w:rsidR="00AE16A4" w:rsidRPr="00E76D4B" w:rsidRDefault="00AE16A4" w:rsidP="00653BC4">
            <w:pPr>
              <w:pStyle w:val="Style6"/>
              <w:widowControl/>
              <w:tabs>
                <w:tab w:val="left" w:pos="7230"/>
              </w:tabs>
              <w:spacing w:before="24"/>
              <w:jc w:val="center"/>
              <w:rPr>
                <w:rStyle w:val="FontStyle15"/>
                <w:sz w:val="20"/>
                <w:szCs w:val="20"/>
              </w:rPr>
            </w:pPr>
          </w:p>
        </w:tc>
        <w:tc>
          <w:tcPr>
            <w:tcW w:w="850" w:type="dxa"/>
          </w:tcPr>
          <w:p w:rsidR="00AE16A4" w:rsidRPr="00E76D4B" w:rsidRDefault="00AE16A4" w:rsidP="00FF4DD2">
            <w:pPr>
              <w:jc w:val="center"/>
              <w:rPr>
                <w:sz w:val="20"/>
                <w:szCs w:val="20"/>
              </w:rPr>
            </w:pPr>
            <w:r w:rsidRPr="00E76D4B">
              <w:rPr>
                <w:sz w:val="20"/>
                <w:szCs w:val="20"/>
              </w:rPr>
              <w:t>Sözel</w:t>
            </w:r>
          </w:p>
        </w:tc>
        <w:tc>
          <w:tcPr>
            <w:tcW w:w="709" w:type="dxa"/>
          </w:tcPr>
          <w:p w:rsidR="00AE16A4" w:rsidRPr="00E76D4B" w:rsidRDefault="00AE16A4" w:rsidP="00FF4DD2">
            <w:pPr>
              <w:jc w:val="center"/>
              <w:rPr>
                <w:sz w:val="20"/>
                <w:szCs w:val="20"/>
              </w:rPr>
            </w:pPr>
            <w:r w:rsidRPr="00E76D4B">
              <w:rPr>
                <w:rStyle w:val="FontStyle15"/>
                <w:sz w:val="20"/>
                <w:szCs w:val="20"/>
              </w:rPr>
              <w:t>55</w:t>
            </w:r>
          </w:p>
        </w:tc>
        <w:tc>
          <w:tcPr>
            <w:tcW w:w="709" w:type="dxa"/>
          </w:tcPr>
          <w:p w:rsidR="00AE16A4" w:rsidRPr="00E76D4B" w:rsidRDefault="00AE16A4" w:rsidP="00FF4DD2">
            <w:pPr>
              <w:jc w:val="center"/>
              <w:rPr>
                <w:sz w:val="20"/>
                <w:szCs w:val="20"/>
              </w:rPr>
            </w:pPr>
            <w:r w:rsidRPr="00E76D4B">
              <w:rPr>
                <w:rStyle w:val="FontStyle15"/>
                <w:sz w:val="20"/>
                <w:szCs w:val="20"/>
              </w:rPr>
              <w:t>55</w:t>
            </w:r>
          </w:p>
        </w:tc>
        <w:tc>
          <w:tcPr>
            <w:tcW w:w="3636" w:type="dxa"/>
          </w:tcPr>
          <w:p w:rsidR="00AE16A4" w:rsidRPr="00E76D4B" w:rsidRDefault="00AE16A4" w:rsidP="00FA453B">
            <w:pPr>
              <w:jc w:val="both"/>
            </w:pPr>
            <w:r w:rsidRPr="00E76D4B">
              <w:rPr>
                <w:sz w:val="22"/>
                <w:szCs w:val="22"/>
              </w:rPr>
              <w:t xml:space="preserve">Eğitim Fakültelerinin Sosyal Bilgiler </w:t>
            </w:r>
            <w:r w:rsidR="00630E2C">
              <w:rPr>
                <w:sz w:val="22"/>
                <w:szCs w:val="22"/>
              </w:rPr>
              <w:t>Eğitimi</w:t>
            </w:r>
            <w:r w:rsidR="00630E2C" w:rsidRPr="00E76D4B">
              <w:rPr>
                <w:sz w:val="22"/>
                <w:szCs w:val="22"/>
              </w:rPr>
              <w:t xml:space="preserve"> </w:t>
            </w:r>
            <w:r w:rsidRPr="00E76D4B">
              <w:rPr>
                <w:sz w:val="22"/>
                <w:szCs w:val="22"/>
              </w:rPr>
              <w:t>Mezunu Olmak</w:t>
            </w:r>
          </w:p>
        </w:tc>
      </w:tr>
      <w:tr w:rsidR="00AE16A4" w:rsidRPr="00E76D4B" w:rsidTr="009A25BA">
        <w:trPr>
          <w:trHeight w:val="150"/>
        </w:trPr>
        <w:tc>
          <w:tcPr>
            <w:tcW w:w="1418" w:type="dxa"/>
            <w:vMerge/>
          </w:tcPr>
          <w:p w:rsidR="00AE16A4" w:rsidRPr="00E76D4B" w:rsidRDefault="00AE16A4" w:rsidP="00FF4DD2">
            <w:pPr>
              <w:jc w:val="both"/>
              <w:rPr>
                <w:sz w:val="20"/>
                <w:szCs w:val="20"/>
              </w:rPr>
            </w:pPr>
          </w:p>
        </w:tc>
        <w:tc>
          <w:tcPr>
            <w:tcW w:w="1417" w:type="dxa"/>
          </w:tcPr>
          <w:p w:rsidR="00AE16A4" w:rsidRPr="00E76D4B" w:rsidRDefault="00AE16A4" w:rsidP="00FF4DD2">
            <w:pPr>
              <w:rPr>
                <w:sz w:val="20"/>
                <w:szCs w:val="20"/>
              </w:rPr>
            </w:pPr>
            <w:r w:rsidRPr="00E76D4B">
              <w:rPr>
                <w:sz w:val="20"/>
                <w:szCs w:val="20"/>
              </w:rPr>
              <w:t>Fen Bilgisi Eğitimi</w:t>
            </w:r>
          </w:p>
        </w:tc>
        <w:tc>
          <w:tcPr>
            <w:tcW w:w="1065" w:type="dxa"/>
          </w:tcPr>
          <w:p w:rsidR="00AE16A4" w:rsidRPr="00E76D4B" w:rsidRDefault="00AE16A4" w:rsidP="00653BC4">
            <w:pPr>
              <w:jc w:val="center"/>
              <w:rPr>
                <w:sz w:val="20"/>
                <w:szCs w:val="20"/>
              </w:rPr>
            </w:pPr>
            <w:r w:rsidRPr="00E76D4B">
              <w:rPr>
                <w:sz w:val="20"/>
                <w:szCs w:val="20"/>
              </w:rPr>
              <w:t>10</w:t>
            </w:r>
          </w:p>
        </w:tc>
        <w:tc>
          <w:tcPr>
            <w:tcW w:w="648" w:type="dxa"/>
          </w:tcPr>
          <w:p w:rsidR="00AE16A4" w:rsidRPr="00E76D4B" w:rsidRDefault="00AE16A4" w:rsidP="00653BC4">
            <w:pPr>
              <w:pStyle w:val="Style6"/>
              <w:widowControl/>
              <w:tabs>
                <w:tab w:val="left" w:pos="7230"/>
              </w:tabs>
              <w:spacing w:before="24"/>
              <w:jc w:val="center"/>
              <w:rPr>
                <w:rStyle w:val="FontStyle15"/>
                <w:sz w:val="20"/>
                <w:szCs w:val="20"/>
              </w:rPr>
            </w:pPr>
          </w:p>
        </w:tc>
        <w:tc>
          <w:tcPr>
            <w:tcW w:w="628" w:type="dxa"/>
          </w:tcPr>
          <w:p w:rsidR="00AE16A4" w:rsidRPr="00E76D4B" w:rsidRDefault="00AE16A4" w:rsidP="00653BC4">
            <w:pPr>
              <w:pStyle w:val="Style6"/>
              <w:tabs>
                <w:tab w:val="left" w:pos="7230"/>
              </w:tabs>
              <w:spacing w:before="24"/>
              <w:jc w:val="center"/>
              <w:rPr>
                <w:rStyle w:val="FontStyle15"/>
                <w:sz w:val="20"/>
                <w:szCs w:val="20"/>
              </w:rPr>
            </w:pPr>
          </w:p>
        </w:tc>
        <w:tc>
          <w:tcPr>
            <w:tcW w:w="850" w:type="dxa"/>
          </w:tcPr>
          <w:p w:rsidR="00AE16A4" w:rsidRPr="00E76D4B" w:rsidRDefault="00AE16A4" w:rsidP="00FF4DD2">
            <w:pPr>
              <w:jc w:val="center"/>
              <w:rPr>
                <w:sz w:val="20"/>
                <w:szCs w:val="20"/>
              </w:rPr>
            </w:pPr>
            <w:r w:rsidRPr="00E76D4B">
              <w:rPr>
                <w:sz w:val="20"/>
                <w:szCs w:val="20"/>
              </w:rPr>
              <w:t>Sayısal</w:t>
            </w:r>
          </w:p>
        </w:tc>
        <w:tc>
          <w:tcPr>
            <w:tcW w:w="709" w:type="dxa"/>
          </w:tcPr>
          <w:p w:rsidR="00AE16A4" w:rsidRPr="00E76D4B" w:rsidRDefault="00AE16A4" w:rsidP="00FF4DD2">
            <w:pPr>
              <w:jc w:val="center"/>
              <w:rPr>
                <w:sz w:val="20"/>
                <w:szCs w:val="20"/>
              </w:rPr>
            </w:pPr>
            <w:r w:rsidRPr="00E76D4B">
              <w:rPr>
                <w:rStyle w:val="FontStyle15"/>
                <w:sz w:val="20"/>
                <w:szCs w:val="20"/>
              </w:rPr>
              <w:t>55</w:t>
            </w:r>
          </w:p>
        </w:tc>
        <w:tc>
          <w:tcPr>
            <w:tcW w:w="709" w:type="dxa"/>
          </w:tcPr>
          <w:p w:rsidR="00AE16A4" w:rsidRPr="00E76D4B" w:rsidRDefault="00AE16A4" w:rsidP="00FF4DD2">
            <w:pPr>
              <w:jc w:val="center"/>
              <w:rPr>
                <w:sz w:val="20"/>
                <w:szCs w:val="20"/>
              </w:rPr>
            </w:pPr>
            <w:r w:rsidRPr="00E76D4B">
              <w:rPr>
                <w:rStyle w:val="FontStyle15"/>
                <w:sz w:val="20"/>
                <w:szCs w:val="20"/>
              </w:rPr>
              <w:t>55</w:t>
            </w:r>
          </w:p>
        </w:tc>
        <w:tc>
          <w:tcPr>
            <w:tcW w:w="3636" w:type="dxa"/>
          </w:tcPr>
          <w:p w:rsidR="00AE16A4" w:rsidRPr="00E76D4B" w:rsidRDefault="00AE16A4" w:rsidP="00FF4DD2">
            <w:pPr>
              <w:jc w:val="both"/>
            </w:pPr>
            <w:r w:rsidRPr="00E76D4B">
              <w:rPr>
                <w:sz w:val="22"/>
                <w:szCs w:val="22"/>
              </w:rPr>
              <w:t xml:space="preserve">Fen Bilgisi Öğretmenliği veya Ortaöğretim Fen ve Matematik Alanlar </w:t>
            </w:r>
            <w:r w:rsidR="00630E2C">
              <w:rPr>
                <w:sz w:val="22"/>
                <w:szCs w:val="22"/>
              </w:rPr>
              <w:t>Eğitimi</w:t>
            </w:r>
            <w:r w:rsidRPr="00E76D4B">
              <w:rPr>
                <w:sz w:val="22"/>
                <w:szCs w:val="22"/>
              </w:rPr>
              <w:t xml:space="preserve"> (Fizik </w:t>
            </w:r>
            <w:r w:rsidR="00630E2C">
              <w:rPr>
                <w:sz w:val="22"/>
                <w:szCs w:val="22"/>
              </w:rPr>
              <w:t>Eğitimi</w:t>
            </w:r>
            <w:r w:rsidRPr="00E76D4B">
              <w:rPr>
                <w:sz w:val="22"/>
                <w:szCs w:val="22"/>
              </w:rPr>
              <w:t xml:space="preserve">, Kimya </w:t>
            </w:r>
            <w:r w:rsidR="00630E2C">
              <w:rPr>
                <w:sz w:val="22"/>
                <w:szCs w:val="22"/>
              </w:rPr>
              <w:t>Eğitimi</w:t>
            </w:r>
            <w:r w:rsidRPr="00E76D4B">
              <w:rPr>
                <w:sz w:val="22"/>
                <w:szCs w:val="22"/>
              </w:rPr>
              <w:t xml:space="preserve">, Biyoloji </w:t>
            </w:r>
            <w:r w:rsidR="00630E2C">
              <w:rPr>
                <w:sz w:val="22"/>
                <w:szCs w:val="22"/>
              </w:rPr>
              <w:t>Eğitimi</w:t>
            </w:r>
            <w:r w:rsidRPr="00E76D4B">
              <w:rPr>
                <w:sz w:val="22"/>
                <w:szCs w:val="22"/>
              </w:rPr>
              <w:t>) Mezunu Olmak</w:t>
            </w:r>
          </w:p>
        </w:tc>
      </w:tr>
      <w:tr w:rsidR="008514F9" w:rsidRPr="00E76D4B" w:rsidTr="009A25BA">
        <w:tc>
          <w:tcPr>
            <w:tcW w:w="1418" w:type="dxa"/>
          </w:tcPr>
          <w:p w:rsidR="008514F9" w:rsidRPr="00E76D4B" w:rsidRDefault="008514F9" w:rsidP="00FF4DD2">
            <w:pPr>
              <w:jc w:val="both"/>
              <w:rPr>
                <w:sz w:val="20"/>
                <w:szCs w:val="20"/>
              </w:rPr>
            </w:pPr>
            <w:r w:rsidRPr="00E76D4B">
              <w:rPr>
                <w:sz w:val="20"/>
                <w:szCs w:val="20"/>
              </w:rPr>
              <w:t>Ortaöğretim Sosyal Alanlar Eğitimi</w:t>
            </w:r>
          </w:p>
        </w:tc>
        <w:tc>
          <w:tcPr>
            <w:tcW w:w="1417" w:type="dxa"/>
          </w:tcPr>
          <w:p w:rsidR="008514F9" w:rsidRPr="00E76D4B" w:rsidRDefault="008514F9" w:rsidP="00FF4DD2">
            <w:pPr>
              <w:pStyle w:val="Style6"/>
              <w:widowControl/>
              <w:tabs>
                <w:tab w:val="left" w:pos="7230"/>
              </w:tabs>
              <w:spacing w:before="24"/>
              <w:jc w:val="left"/>
              <w:rPr>
                <w:rStyle w:val="FontStyle15"/>
                <w:sz w:val="20"/>
                <w:szCs w:val="20"/>
              </w:rPr>
            </w:pPr>
          </w:p>
        </w:tc>
        <w:tc>
          <w:tcPr>
            <w:tcW w:w="1065" w:type="dxa"/>
          </w:tcPr>
          <w:p w:rsidR="008514F9" w:rsidRPr="00E76D4B" w:rsidRDefault="004740C4" w:rsidP="00653BC4">
            <w:pPr>
              <w:pStyle w:val="Style6"/>
              <w:widowControl/>
              <w:tabs>
                <w:tab w:val="left" w:pos="7230"/>
              </w:tabs>
              <w:spacing w:before="24"/>
              <w:jc w:val="center"/>
              <w:rPr>
                <w:rStyle w:val="FontStyle15"/>
                <w:sz w:val="20"/>
                <w:szCs w:val="20"/>
              </w:rPr>
            </w:pPr>
            <w:r>
              <w:rPr>
                <w:sz w:val="20"/>
                <w:szCs w:val="20"/>
              </w:rPr>
              <w:t>15</w:t>
            </w:r>
          </w:p>
        </w:tc>
        <w:tc>
          <w:tcPr>
            <w:tcW w:w="1276" w:type="dxa"/>
            <w:gridSpan w:val="2"/>
          </w:tcPr>
          <w:p w:rsidR="008514F9" w:rsidRPr="00E76D4B" w:rsidRDefault="004740C4" w:rsidP="00653BC4">
            <w:pPr>
              <w:pStyle w:val="Style6"/>
              <w:widowControl/>
              <w:tabs>
                <w:tab w:val="left" w:pos="7230"/>
              </w:tabs>
              <w:spacing w:before="24"/>
              <w:jc w:val="center"/>
              <w:rPr>
                <w:rStyle w:val="FontStyle15"/>
                <w:sz w:val="20"/>
                <w:szCs w:val="20"/>
              </w:rPr>
            </w:pPr>
            <w:r>
              <w:rPr>
                <w:rStyle w:val="FontStyle15"/>
                <w:sz w:val="20"/>
                <w:szCs w:val="20"/>
              </w:rPr>
              <w:t>-</w:t>
            </w:r>
          </w:p>
        </w:tc>
        <w:tc>
          <w:tcPr>
            <w:tcW w:w="850" w:type="dxa"/>
          </w:tcPr>
          <w:p w:rsidR="004740C4" w:rsidRPr="00E76D4B" w:rsidRDefault="008514F9" w:rsidP="004740C4">
            <w:pPr>
              <w:jc w:val="center"/>
              <w:rPr>
                <w:rStyle w:val="FontStyle15"/>
                <w:sz w:val="20"/>
                <w:szCs w:val="20"/>
              </w:rPr>
            </w:pPr>
            <w:r w:rsidRPr="00E76D4B">
              <w:rPr>
                <w:sz w:val="20"/>
                <w:szCs w:val="20"/>
              </w:rPr>
              <w:t xml:space="preserve">Sözel                      </w:t>
            </w:r>
          </w:p>
          <w:p w:rsidR="008514F9" w:rsidRPr="00E76D4B" w:rsidRDefault="008514F9" w:rsidP="00FF4DD2">
            <w:pPr>
              <w:pStyle w:val="Style6"/>
              <w:widowControl/>
              <w:tabs>
                <w:tab w:val="left" w:pos="7230"/>
              </w:tabs>
              <w:spacing w:before="24"/>
              <w:jc w:val="left"/>
              <w:rPr>
                <w:rStyle w:val="FontStyle15"/>
                <w:sz w:val="20"/>
                <w:szCs w:val="20"/>
              </w:rPr>
            </w:pPr>
          </w:p>
        </w:tc>
        <w:tc>
          <w:tcPr>
            <w:tcW w:w="709" w:type="dxa"/>
          </w:tcPr>
          <w:p w:rsidR="008514F9" w:rsidRPr="00E76D4B" w:rsidRDefault="008514F9" w:rsidP="00FF4DD2">
            <w:pPr>
              <w:jc w:val="center"/>
              <w:rPr>
                <w:sz w:val="20"/>
                <w:szCs w:val="20"/>
              </w:rPr>
            </w:pPr>
            <w:r w:rsidRPr="00E76D4B">
              <w:rPr>
                <w:rStyle w:val="FontStyle15"/>
                <w:sz w:val="20"/>
                <w:szCs w:val="20"/>
              </w:rPr>
              <w:t>55</w:t>
            </w:r>
          </w:p>
        </w:tc>
        <w:tc>
          <w:tcPr>
            <w:tcW w:w="709" w:type="dxa"/>
          </w:tcPr>
          <w:p w:rsidR="008514F9" w:rsidRPr="00E76D4B" w:rsidRDefault="008514F9" w:rsidP="00FF4DD2">
            <w:pPr>
              <w:jc w:val="center"/>
              <w:rPr>
                <w:sz w:val="20"/>
                <w:szCs w:val="20"/>
              </w:rPr>
            </w:pPr>
            <w:r w:rsidRPr="00E76D4B">
              <w:rPr>
                <w:rStyle w:val="FontStyle15"/>
                <w:sz w:val="20"/>
                <w:szCs w:val="20"/>
              </w:rPr>
              <w:t>55</w:t>
            </w:r>
          </w:p>
        </w:tc>
        <w:tc>
          <w:tcPr>
            <w:tcW w:w="3636" w:type="dxa"/>
          </w:tcPr>
          <w:p w:rsidR="008514F9" w:rsidRPr="00E76D4B" w:rsidRDefault="008514F9" w:rsidP="004740C4">
            <w:pPr>
              <w:jc w:val="both"/>
            </w:pPr>
            <w:r w:rsidRPr="00E76D4B">
              <w:rPr>
                <w:sz w:val="22"/>
                <w:szCs w:val="22"/>
              </w:rPr>
              <w:t xml:space="preserve">Edebiyat, Fen-Edebiyat, Dil ve Tarih-Coğrafya Fakültesi </w:t>
            </w:r>
            <w:r w:rsidR="004740C4">
              <w:rPr>
                <w:sz w:val="22"/>
                <w:szCs w:val="22"/>
              </w:rPr>
              <w:t>ile</w:t>
            </w:r>
            <w:r w:rsidRPr="00E76D4B">
              <w:rPr>
                <w:sz w:val="22"/>
                <w:szCs w:val="22"/>
              </w:rPr>
              <w:t xml:space="preserve"> Eğitim Fakülteleri Mezunu olmak</w:t>
            </w:r>
          </w:p>
        </w:tc>
      </w:tr>
    </w:tbl>
    <w:p w:rsidR="008514F9" w:rsidRPr="00E76D4B" w:rsidRDefault="008514F9" w:rsidP="008514F9">
      <w:pPr>
        <w:jc w:val="both"/>
        <w:rPr>
          <w:color w:val="FF0000"/>
          <w:sz w:val="28"/>
          <w:szCs w:val="28"/>
          <w:u w:val="single"/>
        </w:rPr>
      </w:pPr>
    </w:p>
    <w:p w:rsidR="008514F9" w:rsidRDefault="008514F9" w:rsidP="008514F9">
      <w:pPr>
        <w:jc w:val="both"/>
        <w:rPr>
          <w:color w:val="FF0000"/>
          <w:sz w:val="28"/>
          <w:szCs w:val="28"/>
          <w:u w:val="single"/>
        </w:rPr>
      </w:pPr>
    </w:p>
    <w:p w:rsidR="00C8083B" w:rsidRPr="00E76D4B" w:rsidRDefault="00C8083B" w:rsidP="008514F9">
      <w:pPr>
        <w:jc w:val="both"/>
        <w:rPr>
          <w:color w:val="FF0000"/>
          <w:sz w:val="28"/>
          <w:szCs w:val="28"/>
          <w:u w:val="single"/>
        </w:rPr>
      </w:pPr>
    </w:p>
    <w:p w:rsidR="008514F9" w:rsidRPr="00E76D4B" w:rsidRDefault="008514F9" w:rsidP="008514F9">
      <w:pPr>
        <w:jc w:val="both"/>
        <w:rPr>
          <w:b/>
          <w:bCs/>
          <w:color w:val="FF0000"/>
          <w:sz w:val="28"/>
          <w:szCs w:val="28"/>
          <w:u w:val="single"/>
        </w:rPr>
      </w:pPr>
      <w:r w:rsidRPr="00E76D4B">
        <w:rPr>
          <w:b/>
          <w:bCs/>
          <w:color w:val="FF0000"/>
          <w:sz w:val="28"/>
          <w:szCs w:val="28"/>
          <w:u w:val="single"/>
        </w:rPr>
        <w:lastRenderedPageBreak/>
        <w:t xml:space="preserve">NOT: </w:t>
      </w:r>
    </w:p>
    <w:p w:rsidR="008514F9" w:rsidRPr="00E76D4B" w:rsidRDefault="008514F9" w:rsidP="009E7493">
      <w:pPr>
        <w:numPr>
          <w:ilvl w:val="0"/>
          <w:numId w:val="5"/>
        </w:numPr>
        <w:autoSpaceDE w:val="0"/>
        <w:autoSpaceDN w:val="0"/>
        <w:adjustRightInd w:val="0"/>
        <w:jc w:val="both"/>
        <w:rPr>
          <w:color w:val="000000"/>
          <w:lang w:eastAsia="en-US"/>
        </w:rPr>
      </w:pPr>
      <w:r w:rsidRPr="00E76D4B">
        <w:rPr>
          <w:color w:val="000000"/>
          <w:lang w:eastAsia="en-US"/>
        </w:rPr>
        <w:t xml:space="preserve">Başvurular </w:t>
      </w:r>
      <w:r w:rsidR="009E7493" w:rsidRPr="009E7493">
        <w:rPr>
          <w:color w:val="0000FF"/>
          <w:lang w:eastAsia="en-US"/>
        </w:rPr>
        <w:t>https://uys.cumhuriyet.edu.tr/basvuru/</w:t>
      </w:r>
      <w:r w:rsidRPr="00E76D4B">
        <w:rPr>
          <w:color w:val="000000"/>
          <w:lang w:eastAsia="en-US"/>
        </w:rPr>
        <w:t>internet adresinden yapılacaktır.</w:t>
      </w:r>
    </w:p>
    <w:p w:rsidR="008514F9" w:rsidRPr="00E76D4B" w:rsidRDefault="008514F9" w:rsidP="008514F9">
      <w:pPr>
        <w:numPr>
          <w:ilvl w:val="0"/>
          <w:numId w:val="5"/>
        </w:numPr>
        <w:autoSpaceDE w:val="0"/>
        <w:autoSpaceDN w:val="0"/>
        <w:adjustRightInd w:val="0"/>
        <w:jc w:val="both"/>
        <w:rPr>
          <w:b/>
          <w:bCs/>
          <w:color w:val="C10000"/>
          <w:lang w:eastAsia="en-US"/>
        </w:rPr>
      </w:pPr>
      <w:r w:rsidRPr="00E76D4B">
        <w:rPr>
          <w:color w:val="000000"/>
          <w:lang w:eastAsia="en-US"/>
        </w:rPr>
        <w:t xml:space="preserve">Başvurular sırasında herhangi bir belge istenmeyecek, başvuran adayların beyanları esas alınacaktır. Adaylar, yukarıdaki internet adresinden veya Enstitümüzün ana sayfasındaki “Enstitü Otomasyonu” linkinden sisteme girerek kişisel ve eğitim bilgileri ile ALES vb. bilgileri doldurup adaylar onaylayacaklardır. Adayların </w:t>
      </w:r>
      <w:r w:rsidRPr="00E76D4B">
        <w:rPr>
          <w:b/>
          <w:bCs/>
          <w:color w:val="C10000"/>
          <w:lang w:eastAsia="en-US"/>
        </w:rPr>
        <w:t xml:space="preserve">sınava girmeden önce Enstitüye gelerek “Sınav Giriş Belgesi” </w:t>
      </w:r>
      <w:proofErr w:type="spellStart"/>
      <w:r w:rsidRPr="00E76D4B">
        <w:rPr>
          <w:b/>
          <w:bCs/>
          <w:color w:val="C10000"/>
          <w:lang w:eastAsia="en-US"/>
        </w:rPr>
        <w:t>ni</w:t>
      </w:r>
      <w:proofErr w:type="spellEnd"/>
      <w:r w:rsidRPr="00E76D4B">
        <w:rPr>
          <w:b/>
          <w:bCs/>
          <w:color w:val="C10000"/>
          <w:lang w:eastAsia="en-US"/>
        </w:rPr>
        <w:t xml:space="preserve"> </w:t>
      </w:r>
      <w:r w:rsidRPr="00E76D4B">
        <w:rPr>
          <w:rStyle w:val="FontStyle15"/>
          <w:b/>
          <w:color w:val="C00000"/>
          <w:sz w:val="24"/>
          <w:szCs w:val="24"/>
        </w:rPr>
        <w:t>şahsen</w:t>
      </w:r>
      <w:r w:rsidRPr="00E76D4B">
        <w:rPr>
          <w:rStyle w:val="FontStyle15"/>
          <w:b/>
          <w:color w:val="FF0000"/>
          <w:sz w:val="24"/>
          <w:szCs w:val="24"/>
        </w:rPr>
        <w:t xml:space="preserve"> </w:t>
      </w:r>
      <w:r w:rsidRPr="00E76D4B">
        <w:rPr>
          <w:b/>
          <w:bCs/>
          <w:color w:val="C10000"/>
          <w:lang w:eastAsia="en-US"/>
        </w:rPr>
        <w:t>almaları gerekmektedir.</w:t>
      </w:r>
    </w:p>
    <w:p w:rsidR="008514F9" w:rsidRPr="00E76D4B" w:rsidRDefault="008514F9" w:rsidP="008514F9">
      <w:pPr>
        <w:numPr>
          <w:ilvl w:val="0"/>
          <w:numId w:val="5"/>
        </w:numPr>
        <w:autoSpaceDE w:val="0"/>
        <w:autoSpaceDN w:val="0"/>
        <w:adjustRightInd w:val="0"/>
        <w:jc w:val="both"/>
        <w:rPr>
          <w:color w:val="000000"/>
          <w:lang w:eastAsia="en-US"/>
        </w:rPr>
      </w:pPr>
      <w:r w:rsidRPr="00E76D4B">
        <w:rPr>
          <w:color w:val="000000"/>
          <w:lang w:eastAsia="en-US"/>
        </w:rPr>
        <w:t>Adaylardan, başvuru sırasında belge istenmediğinden kazanmaları hâlinde bu duyuruda belirtilen kesin kayıt belgelerini ibraz etmeleri gerekmektedir. Söz konusu belgeleri ibraz etmeyen veya başvuru sırasında yanlış beyanda bulunduğu tespit edilen adayların lisansüstü sınavı kazanmış olsalar dahi sınavları</w:t>
      </w:r>
      <w:r w:rsidRPr="00E76D4B">
        <w:rPr>
          <w:color w:val="C00000"/>
          <w:lang w:eastAsia="en-US"/>
        </w:rPr>
        <w:t xml:space="preserve"> </w:t>
      </w:r>
      <w:r w:rsidRPr="00E76D4B">
        <w:rPr>
          <w:b/>
          <w:bCs/>
          <w:color w:val="C00000"/>
          <w:lang w:eastAsia="en-US"/>
        </w:rPr>
        <w:t>geçersiz</w:t>
      </w:r>
      <w:r w:rsidRPr="00E76D4B">
        <w:rPr>
          <w:b/>
          <w:bCs/>
          <w:color w:val="000000"/>
          <w:lang w:eastAsia="en-US"/>
        </w:rPr>
        <w:t xml:space="preserve"> </w:t>
      </w:r>
      <w:r w:rsidRPr="00E76D4B">
        <w:rPr>
          <w:color w:val="000000"/>
          <w:lang w:eastAsia="en-US"/>
        </w:rPr>
        <w:t>sayılacaktır. Bu adayların yerine sıralamaya giren ve şartları uyan diğer adaylar kesin kayıt hakkı kazanacaktır.</w:t>
      </w:r>
    </w:p>
    <w:p w:rsidR="008514F9" w:rsidRPr="00E76D4B" w:rsidRDefault="008514F9" w:rsidP="008514F9">
      <w:pPr>
        <w:numPr>
          <w:ilvl w:val="0"/>
          <w:numId w:val="5"/>
        </w:numPr>
        <w:ind w:right="-851"/>
        <w:jc w:val="both"/>
        <w:rPr>
          <w:color w:val="000000"/>
        </w:rPr>
      </w:pPr>
      <w:r w:rsidRPr="00E76D4B">
        <w:rPr>
          <w:color w:val="000000"/>
        </w:rPr>
        <w:t>Postayla yapılan başvurular kabul edilmez.</w:t>
      </w:r>
    </w:p>
    <w:p w:rsidR="008514F9" w:rsidRPr="00E76D4B" w:rsidRDefault="008514F9" w:rsidP="008514F9">
      <w:pPr>
        <w:numPr>
          <w:ilvl w:val="0"/>
          <w:numId w:val="5"/>
        </w:numPr>
        <w:ind w:right="141"/>
        <w:jc w:val="both"/>
        <w:rPr>
          <w:color w:val="C00000"/>
        </w:rPr>
      </w:pPr>
      <w:r w:rsidRPr="00E76D4B">
        <w:rPr>
          <w:color w:val="000000"/>
        </w:rPr>
        <w:t xml:space="preserve">Eğitim Bilimleri Ana Bilim Dalı ve İlköğretim Ana Bilim Dallarında </w:t>
      </w:r>
      <w:r w:rsidRPr="00E76D4B">
        <w:rPr>
          <w:b/>
          <w:bCs/>
          <w:color w:val="C00000"/>
        </w:rPr>
        <w:t>mülakat sınavı yapılmayıp sadece kompozisyon sınavı yapılacaktır.</w:t>
      </w:r>
    </w:p>
    <w:p w:rsidR="008514F9" w:rsidRPr="00E76D4B" w:rsidRDefault="008514F9" w:rsidP="008514F9">
      <w:pPr>
        <w:numPr>
          <w:ilvl w:val="0"/>
          <w:numId w:val="5"/>
        </w:numPr>
        <w:ind w:right="-851"/>
        <w:jc w:val="both"/>
        <w:rPr>
          <w:color w:val="000000"/>
        </w:rPr>
      </w:pPr>
      <w:r w:rsidRPr="00E76D4B">
        <w:rPr>
          <w:color w:val="000000"/>
        </w:rPr>
        <w:t xml:space="preserve">Askerlik görevi devam eden adayların başvurusu kabul edilmez. </w:t>
      </w:r>
    </w:p>
    <w:p w:rsidR="008514F9" w:rsidRDefault="009E7493" w:rsidP="008514F9">
      <w:pPr>
        <w:numPr>
          <w:ilvl w:val="0"/>
          <w:numId w:val="5"/>
        </w:numPr>
        <w:ind w:right="-1"/>
        <w:jc w:val="both"/>
        <w:rPr>
          <w:rStyle w:val="FontStyle15"/>
          <w:color w:val="000000"/>
          <w:sz w:val="24"/>
          <w:szCs w:val="24"/>
        </w:rPr>
      </w:pPr>
      <w:r>
        <w:rPr>
          <w:rStyle w:val="FontStyle15"/>
          <w:color w:val="000000"/>
          <w:sz w:val="24"/>
          <w:szCs w:val="24"/>
        </w:rPr>
        <w:t>B</w:t>
      </w:r>
      <w:r w:rsidR="008514F9" w:rsidRPr="00E76D4B">
        <w:rPr>
          <w:rStyle w:val="FontStyle15"/>
          <w:color w:val="000000"/>
          <w:sz w:val="24"/>
          <w:szCs w:val="24"/>
        </w:rPr>
        <w:t xml:space="preserve">aşvuranlarda eşitlik olması açısından </w:t>
      </w:r>
      <w:r w:rsidR="008514F9" w:rsidRPr="00E76D4B">
        <w:rPr>
          <w:rStyle w:val="FontStyle15"/>
          <w:b/>
          <w:bCs/>
          <w:color w:val="000000"/>
          <w:sz w:val="24"/>
          <w:szCs w:val="24"/>
        </w:rPr>
        <w:t>YÖK</w:t>
      </w:r>
      <w:r w:rsidR="008514F9" w:rsidRPr="00E76D4B">
        <w:rPr>
          <w:rStyle w:val="FontStyle15"/>
          <w:color w:val="000000"/>
          <w:sz w:val="24"/>
          <w:szCs w:val="24"/>
        </w:rPr>
        <w:t xml:space="preserve"> dönüşüm tablosu kullanılacaktır. </w:t>
      </w:r>
    </w:p>
    <w:p w:rsidR="00AB0998" w:rsidRDefault="00AB0998" w:rsidP="00AB0998">
      <w:pPr>
        <w:ind w:left="720" w:right="-1"/>
        <w:jc w:val="both"/>
        <w:rPr>
          <w:rStyle w:val="FontStyle15"/>
          <w:color w:val="000000"/>
          <w:sz w:val="24"/>
          <w:szCs w:val="24"/>
        </w:rPr>
      </w:pPr>
    </w:p>
    <w:p w:rsidR="00AB0998" w:rsidRPr="00630E2C" w:rsidRDefault="00DD3C9B" w:rsidP="00630E2C">
      <w:pPr>
        <w:ind w:right="-1"/>
        <w:jc w:val="both"/>
        <w:rPr>
          <w:b/>
          <w:color w:val="FF0000"/>
          <w:u w:val="single"/>
        </w:rPr>
      </w:pPr>
      <w:r w:rsidRPr="00630E2C">
        <w:rPr>
          <w:b/>
          <w:color w:val="FF0000"/>
          <w:u w:val="single"/>
        </w:rPr>
        <w:t>YABANCI UYRUKLU KONTENJANLARINA BAŞVURABİLMEK İÇİN;</w:t>
      </w:r>
    </w:p>
    <w:p w:rsidR="00AB0998" w:rsidRDefault="00AB0998" w:rsidP="001C41AC">
      <w:pPr>
        <w:pStyle w:val="ListeParagraf"/>
        <w:ind w:right="-1"/>
        <w:jc w:val="both"/>
      </w:pPr>
      <w:r>
        <w:t>Dilekçe ve ekleri ile birlikte enstitüye başvuracaklardır.</w:t>
      </w:r>
    </w:p>
    <w:p w:rsidR="00614276" w:rsidRPr="00614276" w:rsidRDefault="00AB0998" w:rsidP="00614276">
      <w:pPr>
        <w:pStyle w:val="ListeParagraf"/>
        <w:numPr>
          <w:ilvl w:val="0"/>
          <w:numId w:val="11"/>
        </w:numPr>
        <w:ind w:right="-1"/>
        <w:jc w:val="both"/>
        <w:rPr>
          <w:color w:val="000000"/>
        </w:rPr>
      </w:pPr>
      <w:r>
        <w:t>TÖMER’den 70 aldığını gösterir belge. (Türkiye’de bir yükseköğretim kurumundan lisans veya lisansüstü mezunu olan yabancı uyruklu öğrencilerde Türkçe dil şartı aranmaz.) Yabancı uyruklu öğrencilerin başvurularında Üniversitemizin “Lisansüstü Programlarına Yabancı Uyruklu Öğrenci Başvuru ve Kabul İşlemleri Yönergesi’ esas alınacaktır.</w:t>
      </w:r>
    </w:p>
    <w:p w:rsidR="00AB0998" w:rsidRPr="00F12523" w:rsidRDefault="00F12523" w:rsidP="0060136E">
      <w:pPr>
        <w:ind w:right="-1"/>
        <w:jc w:val="both"/>
        <w:rPr>
          <w:b/>
          <w:color w:val="000000"/>
          <w:u w:val="single"/>
        </w:rPr>
      </w:pPr>
      <w:r>
        <w:t xml:space="preserve">     </w:t>
      </w:r>
      <w:r w:rsidR="00AB0998" w:rsidRPr="00F12523">
        <w:rPr>
          <w:b/>
          <w:u w:val="single"/>
        </w:rPr>
        <w:t xml:space="preserve">Buna göre aşağıdaki belgeler istenecektir. </w:t>
      </w:r>
    </w:p>
    <w:p w:rsidR="00AB0998" w:rsidRPr="0060136E" w:rsidRDefault="00AB0998" w:rsidP="0060136E">
      <w:pPr>
        <w:pStyle w:val="ListeParagraf"/>
        <w:numPr>
          <w:ilvl w:val="0"/>
          <w:numId w:val="12"/>
        </w:numPr>
        <w:ind w:right="-1"/>
        <w:jc w:val="both"/>
        <w:rPr>
          <w:color w:val="000000"/>
        </w:rPr>
      </w:pPr>
      <w:r>
        <w:t xml:space="preserve">Otomasyon sistemi üzerinden alınan başvuru formunun çıktısı, </w:t>
      </w:r>
    </w:p>
    <w:p w:rsidR="00AB0998" w:rsidRPr="0060136E" w:rsidRDefault="00AB0998" w:rsidP="0060136E">
      <w:pPr>
        <w:pStyle w:val="ListeParagraf"/>
        <w:numPr>
          <w:ilvl w:val="0"/>
          <w:numId w:val="12"/>
        </w:numPr>
        <w:ind w:right="-1"/>
        <w:jc w:val="both"/>
        <w:rPr>
          <w:color w:val="000000"/>
        </w:rPr>
      </w:pPr>
      <w:r>
        <w:t xml:space="preserve">YÖK tarafından denkliği kabul edilmiş lisans diplomasının resmî makamlarca veya noter onaylı birer örneği, </w:t>
      </w:r>
    </w:p>
    <w:p w:rsidR="00AB0998" w:rsidRPr="0060136E" w:rsidRDefault="00AB0998" w:rsidP="0060136E">
      <w:pPr>
        <w:pStyle w:val="ListeParagraf"/>
        <w:numPr>
          <w:ilvl w:val="0"/>
          <w:numId w:val="12"/>
        </w:numPr>
        <w:ind w:right="-1"/>
        <w:jc w:val="both"/>
        <w:rPr>
          <w:color w:val="000000"/>
        </w:rPr>
      </w:pPr>
      <w:r>
        <w:t xml:space="preserve">Transkript belgesinin resmî makamlarca onaylı veya noter onaylı örnekleri, </w:t>
      </w:r>
    </w:p>
    <w:p w:rsidR="0060136E" w:rsidRPr="0060136E" w:rsidRDefault="00AB0998" w:rsidP="0060136E">
      <w:pPr>
        <w:pStyle w:val="ListeParagraf"/>
        <w:numPr>
          <w:ilvl w:val="0"/>
          <w:numId w:val="12"/>
        </w:numPr>
        <w:ind w:right="-1"/>
        <w:jc w:val="both"/>
        <w:rPr>
          <w:color w:val="000000"/>
        </w:rPr>
      </w:pPr>
      <w:r>
        <w:t xml:space="preserve">Nüfus cüzdanı veya pasaportun kimlik ile ilgili kısımlarının noter onaylı Türkçe çevirisi, </w:t>
      </w:r>
    </w:p>
    <w:p w:rsidR="0060136E" w:rsidRPr="0060136E" w:rsidRDefault="00AB0998" w:rsidP="0060136E">
      <w:pPr>
        <w:pStyle w:val="ListeParagraf"/>
        <w:numPr>
          <w:ilvl w:val="0"/>
          <w:numId w:val="12"/>
        </w:numPr>
        <w:ind w:right="-1"/>
        <w:jc w:val="both"/>
        <w:rPr>
          <w:color w:val="000000"/>
        </w:rPr>
      </w:pPr>
      <w:r>
        <w:t xml:space="preserve">Niyet Mektubu, (Öğrencinin lisansüstü eğitim yapma amacını, çalışmalarını ve projelerini anlattığı Türkçe veya İngilizce mektup) </w:t>
      </w:r>
    </w:p>
    <w:p w:rsidR="0060136E" w:rsidRPr="0060136E" w:rsidRDefault="00AB0998" w:rsidP="0060136E">
      <w:pPr>
        <w:pStyle w:val="ListeParagraf"/>
        <w:numPr>
          <w:ilvl w:val="0"/>
          <w:numId w:val="12"/>
        </w:numPr>
        <w:ind w:right="-1"/>
        <w:jc w:val="both"/>
        <w:rPr>
          <w:color w:val="000000"/>
        </w:rPr>
      </w:pPr>
      <w:r>
        <w:t xml:space="preserve">Öz geçmiş (Türkçe veya İngilizce), </w:t>
      </w:r>
      <w:r w:rsidR="0060136E">
        <w:t>,</w:t>
      </w:r>
    </w:p>
    <w:p w:rsidR="00AB0998" w:rsidRPr="0060136E" w:rsidRDefault="00AB0998" w:rsidP="0060136E">
      <w:pPr>
        <w:pStyle w:val="ListeParagraf"/>
        <w:numPr>
          <w:ilvl w:val="0"/>
          <w:numId w:val="12"/>
        </w:numPr>
        <w:ind w:right="-1"/>
        <w:jc w:val="both"/>
        <w:rPr>
          <w:color w:val="000000"/>
        </w:rPr>
      </w:pPr>
      <w:r>
        <w:t xml:space="preserve">Maddi durumlarının ülkemizde lisansüstü öğretimlerini sürdürmeye yeterli olduğunu belgelendirmeleri gerekmektedir. </w:t>
      </w:r>
    </w:p>
    <w:p w:rsidR="00AB0998" w:rsidRPr="00987E51" w:rsidRDefault="00AB0998" w:rsidP="00AB0998">
      <w:pPr>
        <w:pStyle w:val="ListeParagraf"/>
        <w:ind w:left="1140" w:right="-1"/>
        <w:jc w:val="both"/>
        <w:rPr>
          <w:b/>
          <w:color w:val="FF0000"/>
          <w:u w:val="single"/>
        </w:rPr>
      </w:pPr>
    </w:p>
    <w:p w:rsidR="00AB0998" w:rsidRPr="00987E51" w:rsidRDefault="00987E51" w:rsidP="00987E51">
      <w:pPr>
        <w:ind w:right="-1"/>
        <w:jc w:val="both"/>
        <w:rPr>
          <w:b/>
          <w:color w:val="FF0000"/>
          <w:u w:val="single"/>
        </w:rPr>
      </w:pPr>
      <w:r w:rsidRPr="00987E51">
        <w:rPr>
          <w:b/>
          <w:color w:val="FF0000"/>
          <w:u w:val="single"/>
        </w:rPr>
        <w:t>YATAY GEÇİŞ KONTENJANLARINA BAŞVURABİLMEK İÇİN;</w:t>
      </w:r>
    </w:p>
    <w:p w:rsidR="00AB0998" w:rsidRDefault="00AB0998" w:rsidP="00A5214F">
      <w:pPr>
        <w:pStyle w:val="ListeParagraf"/>
        <w:ind w:right="-1"/>
        <w:jc w:val="both"/>
      </w:pPr>
      <w:r>
        <w:t xml:space="preserve">Dilekçe ve ekleri ile birlikte enstitüye başvuracaklardır. </w:t>
      </w:r>
    </w:p>
    <w:p w:rsidR="00AB0998" w:rsidRPr="00987E51" w:rsidRDefault="00AB0998" w:rsidP="00987E51">
      <w:pPr>
        <w:pStyle w:val="ListeParagraf"/>
        <w:numPr>
          <w:ilvl w:val="0"/>
          <w:numId w:val="13"/>
        </w:numPr>
        <w:ind w:right="-1"/>
        <w:jc w:val="both"/>
        <w:rPr>
          <w:color w:val="000000"/>
        </w:rPr>
      </w:pPr>
      <w:r>
        <w:t>Üniversite içindeki başka bir enstitü ana bilim dalında veya başka bir yükseköğretim kurumunun lisansüstü programında en az bir yarıyılı tamamlamış olan başarılı öğrenci, ilgili ana bilim dalı kurulunun olumlu görüşü ve Enstitü Yönetim Kurulunun kararıyla lisansüstü programlara yatay geçiş yoluyla kabul edilebilir. İlgili ana bilim dalı kurulunun görüşü alınarak enstitü yönetim kurullarınca belirlenen yatay geçiş kontenjanları ilan verilerek duyurulur.</w:t>
      </w:r>
    </w:p>
    <w:p w:rsidR="00AB0998" w:rsidRPr="00A12ECE" w:rsidRDefault="00AB0998" w:rsidP="00987E51">
      <w:pPr>
        <w:pStyle w:val="ListeParagraf"/>
        <w:numPr>
          <w:ilvl w:val="0"/>
          <w:numId w:val="13"/>
        </w:numPr>
        <w:ind w:right="-1"/>
        <w:jc w:val="both"/>
        <w:rPr>
          <w:color w:val="000000"/>
        </w:rPr>
      </w:pPr>
      <w:r>
        <w:t>Teze başlamış öğrenci yatay geçiş yoluyla enstitüye kayıt yaptıramaz. Derslerini tamamlamış ve tez aşamasına gelmiş, ancak tez çalışmasına ayrılacağı enstitüde başlamamış olan öğrencilerin yatay geçiş yapmaları, ilgili ana bilim dalı kurulunun önerisi ve Enstitü Yönetim Kurulunun kararı ile mümkün olabilir.</w:t>
      </w:r>
    </w:p>
    <w:p w:rsidR="00A12ECE" w:rsidRPr="00987E51" w:rsidRDefault="00A12ECE" w:rsidP="00A12ECE">
      <w:pPr>
        <w:pStyle w:val="ListeParagraf"/>
        <w:ind w:right="-1"/>
        <w:jc w:val="both"/>
        <w:rPr>
          <w:color w:val="000000"/>
        </w:rPr>
      </w:pPr>
    </w:p>
    <w:p w:rsidR="00AB0998" w:rsidRPr="00987E51" w:rsidRDefault="00AB0998" w:rsidP="00987E51">
      <w:pPr>
        <w:pStyle w:val="ListeParagraf"/>
        <w:numPr>
          <w:ilvl w:val="0"/>
          <w:numId w:val="13"/>
        </w:numPr>
        <w:ind w:right="-1"/>
        <w:jc w:val="both"/>
        <w:rPr>
          <w:color w:val="000000"/>
        </w:rPr>
      </w:pPr>
      <w:r>
        <w:lastRenderedPageBreak/>
        <w:t>Yatay geçiş yapacak öğrencinin; kayıtlı bulunduğu enstitüde almış olduğu derslerin tümünü başarmış olması ve aldığı derslerden genel not ortalamasının 100 üzerinden en az 70 puan veya eşdeğeri olması gerekir.</w:t>
      </w:r>
    </w:p>
    <w:p w:rsidR="00AB0998" w:rsidRPr="00987E51" w:rsidRDefault="00AB0998" w:rsidP="00987E51">
      <w:pPr>
        <w:pStyle w:val="ListeParagraf"/>
        <w:numPr>
          <w:ilvl w:val="0"/>
          <w:numId w:val="13"/>
        </w:numPr>
        <w:ind w:right="-1"/>
        <w:jc w:val="both"/>
        <w:rPr>
          <w:color w:val="000000"/>
        </w:rPr>
      </w:pPr>
      <w:r>
        <w:t xml:space="preserve">Başvurular ilgili Enstitü Yönetim Kurulunca incelenip değerlendirilir. Değerlendirmede yukarıda belirtilen koşullar aranır. Yatay geçiş koşullarını sağlayanların sayısı ilan edilen kontenjandan fazla ise genel not ortalaması daha yüksek olanlar öncelik kazanır. </w:t>
      </w:r>
    </w:p>
    <w:p w:rsidR="00987E51" w:rsidRDefault="00987E51" w:rsidP="008514F9">
      <w:pPr>
        <w:autoSpaceDE w:val="0"/>
        <w:autoSpaceDN w:val="0"/>
        <w:adjustRightInd w:val="0"/>
        <w:ind w:right="-851"/>
        <w:rPr>
          <w:b/>
          <w:bCs/>
          <w:color w:val="FF0000"/>
          <w:sz w:val="28"/>
          <w:szCs w:val="28"/>
          <w:u w:val="single"/>
          <w:lang w:eastAsia="en-US"/>
        </w:rPr>
      </w:pPr>
    </w:p>
    <w:p w:rsidR="008514F9" w:rsidRPr="00E76D4B" w:rsidRDefault="008514F9" w:rsidP="008514F9">
      <w:pPr>
        <w:ind w:right="-1"/>
        <w:jc w:val="both"/>
        <w:rPr>
          <w:rStyle w:val="FontStyle15"/>
          <w:b/>
          <w:bCs/>
          <w:color w:val="FF0000"/>
          <w:sz w:val="28"/>
          <w:szCs w:val="28"/>
          <w:u w:val="single"/>
        </w:rPr>
      </w:pPr>
      <w:r w:rsidRPr="00E76D4B">
        <w:rPr>
          <w:rStyle w:val="FontStyle15"/>
          <w:b/>
          <w:bCs/>
          <w:color w:val="FF0000"/>
          <w:sz w:val="28"/>
          <w:szCs w:val="28"/>
          <w:u w:val="single"/>
        </w:rPr>
        <w:t>KESİN KAYIT İÇİN GEREKLİ BELGELER</w:t>
      </w:r>
    </w:p>
    <w:p w:rsidR="008514F9" w:rsidRPr="00E76D4B" w:rsidRDefault="008514F9" w:rsidP="008514F9">
      <w:pPr>
        <w:pStyle w:val="ListeParagraf"/>
        <w:numPr>
          <w:ilvl w:val="0"/>
          <w:numId w:val="2"/>
        </w:numPr>
        <w:ind w:right="-1"/>
      </w:pPr>
      <w:r w:rsidRPr="00E76D4B">
        <w:t xml:space="preserve">Adayların mezuniyet durumlarını gösteren çıkış veya diplomasının </w:t>
      </w:r>
      <w:r w:rsidRPr="00E76D4B">
        <w:rPr>
          <w:b/>
          <w:bCs/>
        </w:rPr>
        <w:t>fotokopisi</w:t>
      </w:r>
      <w:r w:rsidRPr="00E76D4B">
        <w:t>, (Lisans tamamlama yapanlar için her iki üniversitesinin diploması)</w:t>
      </w:r>
    </w:p>
    <w:p w:rsidR="008514F9" w:rsidRPr="00E76D4B" w:rsidRDefault="008514F9" w:rsidP="008514F9">
      <w:pPr>
        <w:pStyle w:val="ListeParagraf"/>
        <w:numPr>
          <w:ilvl w:val="0"/>
          <w:numId w:val="2"/>
        </w:numPr>
        <w:ind w:right="-1"/>
      </w:pPr>
      <w:r w:rsidRPr="00E76D4B">
        <w:t xml:space="preserve">Lisans transkriptlerinin </w:t>
      </w:r>
      <w:r w:rsidRPr="00E76D4B">
        <w:rPr>
          <w:b/>
          <w:bCs/>
        </w:rPr>
        <w:t>fotokopisi</w:t>
      </w:r>
      <w:r w:rsidRPr="00E76D4B">
        <w:t xml:space="preserve"> (Lisans tamamlama yapanlar için her iki üniversitesinin transkripti)</w:t>
      </w:r>
    </w:p>
    <w:p w:rsidR="008514F9" w:rsidRPr="00E76D4B" w:rsidRDefault="008514F9" w:rsidP="008514F9">
      <w:pPr>
        <w:pStyle w:val="ListeParagraf"/>
        <w:numPr>
          <w:ilvl w:val="0"/>
          <w:numId w:val="2"/>
        </w:numPr>
        <w:ind w:right="-1"/>
      </w:pPr>
      <w:r w:rsidRPr="00E76D4B">
        <w:rPr>
          <w:b/>
          <w:bCs/>
        </w:rPr>
        <w:t>ALES</w:t>
      </w:r>
      <w:r w:rsidRPr="00E76D4B">
        <w:t xml:space="preserve"> </w:t>
      </w:r>
      <w:r w:rsidR="00DC4C17">
        <w:t>sınavı sonuç belgesi (Kasım 2013</w:t>
      </w:r>
      <w:r w:rsidRPr="00E76D4B">
        <w:t xml:space="preserve"> Öncesi sonuç belgeleri geçerli değildir)</w:t>
      </w:r>
    </w:p>
    <w:p w:rsidR="008514F9" w:rsidRPr="00E76D4B" w:rsidRDefault="008514F9" w:rsidP="008514F9">
      <w:pPr>
        <w:pStyle w:val="ListeParagraf"/>
        <w:numPr>
          <w:ilvl w:val="0"/>
          <w:numId w:val="2"/>
        </w:numPr>
        <w:ind w:right="-851"/>
      </w:pPr>
      <w:r w:rsidRPr="00E76D4B">
        <w:rPr>
          <w:b/>
          <w:bCs/>
        </w:rPr>
        <w:t>Askerlik</w:t>
      </w:r>
      <w:r w:rsidRPr="00E76D4B">
        <w:t xml:space="preserve"> durum belgesi,</w:t>
      </w:r>
    </w:p>
    <w:p w:rsidR="008514F9" w:rsidRPr="00E76D4B" w:rsidRDefault="008514F9" w:rsidP="008514F9">
      <w:pPr>
        <w:pStyle w:val="ListeParagraf"/>
        <w:numPr>
          <w:ilvl w:val="0"/>
          <w:numId w:val="2"/>
        </w:numPr>
        <w:ind w:right="-851"/>
      </w:pPr>
      <w:r w:rsidRPr="00E76D4B">
        <w:t xml:space="preserve">6 Adet </w:t>
      </w:r>
      <w:r w:rsidRPr="00E76D4B">
        <w:rPr>
          <w:b/>
          <w:bCs/>
        </w:rPr>
        <w:t>fotoğraf</w:t>
      </w:r>
      <w:r w:rsidRPr="00E76D4B">
        <w:t xml:space="preserve"> </w:t>
      </w:r>
    </w:p>
    <w:p w:rsidR="008514F9" w:rsidRPr="00E76D4B" w:rsidRDefault="008514F9" w:rsidP="008514F9">
      <w:pPr>
        <w:pStyle w:val="ListeParagraf"/>
        <w:numPr>
          <w:ilvl w:val="0"/>
          <w:numId w:val="2"/>
        </w:numPr>
        <w:ind w:right="-851"/>
      </w:pPr>
      <w:r w:rsidRPr="00E76D4B">
        <w:t xml:space="preserve">Araştırma Görevlisi Olanların </w:t>
      </w:r>
      <w:proofErr w:type="spellStart"/>
      <w:proofErr w:type="gramStart"/>
      <w:r w:rsidRPr="00E76D4B">
        <w:rPr>
          <w:b/>
          <w:bCs/>
        </w:rPr>
        <w:t>Arş.Gör</w:t>
      </w:r>
      <w:proofErr w:type="spellEnd"/>
      <w:proofErr w:type="gramEnd"/>
      <w:r w:rsidRPr="00E76D4B">
        <w:rPr>
          <w:b/>
          <w:bCs/>
        </w:rPr>
        <w:t xml:space="preserve">. </w:t>
      </w:r>
      <w:r w:rsidRPr="00E76D4B">
        <w:t>Olduklarına dair belge</w:t>
      </w:r>
    </w:p>
    <w:p w:rsidR="008514F9" w:rsidRPr="00E76D4B" w:rsidRDefault="008514F9" w:rsidP="008514F9">
      <w:pPr>
        <w:pStyle w:val="Style6"/>
        <w:widowControl/>
        <w:numPr>
          <w:ilvl w:val="0"/>
          <w:numId w:val="2"/>
        </w:numPr>
        <w:spacing w:before="24"/>
        <w:ind w:right="-851"/>
        <w:rPr>
          <w:rStyle w:val="FontStyle15"/>
        </w:rPr>
      </w:pPr>
      <w:r w:rsidRPr="00E76D4B">
        <w:rPr>
          <w:rStyle w:val="FontStyle15"/>
        </w:rPr>
        <w:t>Öğretmen olan adayların MEB den Öğretmen olduklarına dair belge</w:t>
      </w:r>
    </w:p>
    <w:p w:rsidR="008514F9" w:rsidRPr="00E76D4B" w:rsidRDefault="008514F9" w:rsidP="008514F9">
      <w:pPr>
        <w:pStyle w:val="Style6"/>
        <w:widowControl/>
        <w:numPr>
          <w:ilvl w:val="0"/>
          <w:numId w:val="2"/>
        </w:numPr>
        <w:spacing w:before="24"/>
        <w:ind w:right="-851"/>
        <w:rPr>
          <w:rStyle w:val="FontStyle15"/>
        </w:rPr>
      </w:pPr>
      <w:r w:rsidRPr="00E76D4B">
        <w:rPr>
          <w:rStyle w:val="FontStyle15"/>
        </w:rPr>
        <w:t>Nüfus cüzdanı fotokopisi</w:t>
      </w:r>
    </w:p>
    <w:p w:rsidR="008514F9" w:rsidRPr="00E76D4B" w:rsidRDefault="008514F9" w:rsidP="008514F9">
      <w:pPr>
        <w:pStyle w:val="Style6"/>
        <w:widowControl/>
        <w:spacing w:before="24"/>
        <w:ind w:left="720" w:right="-851"/>
        <w:rPr>
          <w:rStyle w:val="FontStyle15"/>
        </w:rPr>
      </w:pPr>
    </w:p>
    <w:p w:rsidR="008514F9" w:rsidRPr="00E76D4B" w:rsidRDefault="008514F9" w:rsidP="008514F9">
      <w:pPr>
        <w:pStyle w:val="Style6"/>
        <w:widowControl/>
        <w:spacing w:before="24"/>
        <w:ind w:right="-851"/>
        <w:rPr>
          <w:rStyle w:val="FontStyle15"/>
          <w:b/>
          <w:bCs/>
          <w:color w:val="FF0000"/>
          <w:sz w:val="24"/>
          <w:szCs w:val="24"/>
          <w:u w:val="single"/>
        </w:rPr>
      </w:pPr>
      <w:r w:rsidRPr="00E76D4B">
        <w:rPr>
          <w:rStyle w:val="FontStyle15"/>
          <w:b/>
          <w:bCs/>
          <w:color w:val="FF0000"/>
          <w:sz w:val="24"/>
          <w:szCs w:val="24"/>
          <w:u w:val="single"/>
        </w:rPr>
        <w:t>MÜLAKAT SINAVI YAPILMASI DURUMUNDA DEĞERLENDİRME KRİTERLERİ</w:t>
      </w:r>
    </w:p>
    <w:p w:rsidR="008514F9" w:rsidRPr="00E76D4B" w:rsidRDefault="008514F9" w:rsidP="008514F9">
      <w:pPr>
        <w:pStyle w:val="Style6"/>
        <w:widowControl/>
        <w:numPr>
          <w:ilvl w:val="0"/>
          <w:numId w:val="1"/>
        </w:numPr>
        <w:spacing w:before="24"/>
        <w:ind w:right="-851"/>
        <w:jc w:val="left"/>
        <w:rPr>
          <w:rStyle w:val="FontStyle15"/>
        </w:rPr>
      </w:pPr>
      <w:r w:rsidRPr="00E76D4B">
        <w:rPr>
          <w:rStyle w:val="FontStyle15"/>
          <w:b/>
          <w:bCs/>
        </w:rPr>
        <w:t xml:space="preserve">ALES’ </w:t>
      </w:r>
      <w:r w:rsidRPr="00E76D4B">
        <w:rPr>
          <w:rStyle w:val="FontStyle15"/>
        </w:rPr>
        <w:t xml:space="preserve">ten istenilen puan türünden alınan puanın </w:t>
      </w:r>
      <w:r w:rsidRPr="00E76D4B">
        <w:rPr>
          <w:rStyle w:val="FontStyle15"/>
          <w:b/>
          <w:bCs/>
        </w:rPr>
        <w:t>%50</w:t>
      </w:r>
      <w:r w:rsidRPr="00E76D4B">
        <w:rPr>
          <w:rStyle w:val="FontStyle15"/>
        </w:rPr>
        <w:t>’si,</w:t>
      </w:r>
    </w:p>
    <w:p w:rsidR="008514F9" w:rsidRPr="00E76D4B" w:rsidRDefault="008514F9" w:rsidP="008514F9">
      <w:pPr>
        <w:pStyle w:val="Style6"/>
        <w:widowControl/>
        <w:numPr>
          <w:ilvl w:val="0"/>
          <w:numId w:val="1"/>
        </w:numPr>
        <w:spacing w:before="24"/>
        <w:ind w:right="-851"/>
        <w:jc w:val="left"/>
        <w:rPr>
          <w:rStyle w:val="FontStyle15"/>
        </w:rPr>
      </w:pPr>
      <w:r w:rsidRPr="00E76D4B">
        <w:rPr>
          <w:rStyle w:val="FontStyle15"/>
        </w:rPr>
        <w:t xml:space="preserve">Yazılı sınav puanın </w:t>
      </w:r>
      <w:r w:rsidRPr="00E76D4B">
        <w:rPr>
          <w:rStyle w:val="FontStyle15"/>
          <w:b/>
          <w:bCs/>
        </w:rPr>
        <w:t>%30’</w:t>
      </w:r>
      <w:r w:rsidRPr="00E76D4B">
        <w:rPr>
          <w:rStyle w:val="FontStyle15"/>
        </w:rPr>
        <w:t>u,</w:t>
      </w:r>
    </w:p>
    <w:p w:rsidR="008514F9" w:rsidRPr="00E76D4B" w:rsidRDefault="008514F9" w:rsidP="008514F9">
      <w:pPr>
        <w:pStyle w:val="Style6"/>
        <w:widowControl/>
        <w:numPr>
          <w:ilvl w:val="0"/>
          <w:numId w:val="1"/>
        </w:numPr>
        <w:spacing w:before="24"/>
        <w:ind w:right="-851"/>
        <w:jc w:val="left"/>
        <w:rPr>
          <w:rStyle w:val="FontStyle15"/>
        </w:rPr>
      </w:pPr>
      <w:r w:rsidRPr="00E76D4B">
        <w:rPr>
          <w:rStyle w:val="FontStyle15"/>
        </w:rPr>
        <w:t xml:space="preserve">Lisans not ortalamasının </w:t>
      </w:r>
      <w:r w:rsidRPr="00E76D4B">
        <w:rPr>
          <w:rStyle w:val="FontStyle15"/>
          <w:b/>
          <w:bCs/>
        </w:rPr>
        <w:t>%10’</w:t>
      </w:r>
      <w:r w:rsidRPr="00E76D4B">
        <w:rPr>
          <w:rStyle w:val="FontStyle15"/>
        </w:rPr>
        <w:t>u,</w:t>
      </w:r>
    </w:p>
    <w:p w:rsidR="008514F9" w:rsidRPr="00E76D4B" w:rsidRDefault="008514F9" w:rsidP="008514F9">
      <w:pPr>
        <w:pStyle w:val="Style6"/>
        <w:widowControl/>
        <w:numPr>
          <w:ilvl w:val="0"/>
          <w:numId w:val="1"/>
        </w:numPr>
        <w:spacing w:before="24"/>
        <w:ind w:right="-1"/>
        <w:jc w:val="left"/>
        <w:rPr>
          <w:rStyle w:val="FontStyle15"/>
        </w:rPr>
      </w:pPr>
      <w:r w:rsidRPr="00E76D4B">
        <w:rPr>
          <w:rStyle w:val="FontStyle15"/>
        </w:rPr>
        <w:t xml:space="preserve">Mülakat Sınav Puanının </w:t>
      </w:r>
      <w:r w:rsidRPr="00E76D4B">
        <w:rPr>
          <w:rStyle w:val="FontStyle15"/>
          <w:b/>
          <w:bCs/>
        </w:rPr>
        <w:t>%10’</w:t>
      </w:r>
      <w:r w:rsidRPr="00E76D4B">
        <w:rPr>
          <w:rStyle w:val="FontStyle15"/>
        </w:rPr>
        <w:t xml:space="preserve">u, esas alınarak yapılacak olan değerlendirme sonucunda </w:t>
      </w:r>
      <w:r w:rsidRPr="00E76D4B">
        <w:rPr>
          <w:rStyle w:val="FontStyle15"/>
          <w:b/>
          <w:bCs/>
        </w:rPr>
        <w:t>100</w:t>
      </w:r>
      <w:r w:rsidRPr="00E76D4B">
        <w:rPr>
          <w:rStyle w:val="FontStyle15"/>
        </w:rPr>
        <w:t xml:space="preserve"> üzerinden en az </w:t>
      </w:r>
      <w:r w:rsidRPr="00E76D4B">
        <w:rPr>
          <w:rStyle w:val="FontStyle15"/>
          <w:b/>
          <w:bCs/>
        </w:rPr>
        <w:t>60</w:t>
      </w:r>
      <w:r w:rsidRPr="00E76D4B">
        <w:rPr>
          <w:rStyle w:val="FontStyle15"/>
        </w:rPr>
        <w:t xml:space="preserve"> puan alan adaylar Lisansüstü Eğitim ve Öğretim Yönetmeliği hükümleri doğrultusunda programa kabul edilir.</w:t>
      </w:r>
    </w:p>
    <w:p w:rsidR="008514F9" w:rsidRPr="00E76D4B" w:rsidRDefault="008514F9" w:rsidP="008514F9">
      <w:pPr>
        <w:pStyle w:val="Style6"/>
        <w:widowControl/>
        <w:spacing w:before="24"/>
        <w:ind w:left="720" w:right="-1"/>
        <w:jc w:val="left"/>
        <w:rPr>
          <w:rStyle w:val="FontStyle15"/>
        </w:rPr>
      </w:pPr>
    </w:p>
    <w:p w:rsidR="008514F9" w:rsidRPr="00E76D4B" w:rsidRDefault="008514F9" w:rsidP="008514F9">
      <w:pPr>
        <w:pStyle w:val="Style6"/>
        <w:widowControl/>
        <w:spacing w:before="24"/>
        <w:ind w:right="-1"/>
        <w:rPr>
          <w:rStyle w:val="FontStyle15"/>
          <w:b/>
          <w:bCs/>
          <w:color w:val="FF0000"/>
          <w:sz w:val="24"/>
          <w:szCs w:val="24"/>
          <w:u w:val="single"/>
        </w:rPr>
      </w:pPr>
      <w:r w:rsidRPr="00E76D4B">
        <w:rPr>
          <w:rStyle w:val="FontStyle15"/>
          <w:b/>
          <w:bCs/>
          <w:color w:val="FF0000"/>
          <w:sz w:val="24"/>
          <w:szCs w:val="24"/>
          <w:u w:val="single"/>
        </w:rPr>
        <w:t>MÜLAKAT SINAVI YAPILMAMASI DURUMUNDA DEĞERLENDİRME KRİTERLERİ</w:t>
      </w:r>
    </w:p>
    <w:p w:rsidR="008514F9" w:rsidRPr="00E76D4B" w:rsidRDefault="008514F9" w:rsidP="008514F9">
      <w:pPr>
        <w:pStyle w:val="Style6"/>
        <w:widowControl/>
        <w:numPr>
          <w:ilvl w:val="0"/>
          <w:numId w:val="4"/>
        </w:numPr>
        <w:spacing w:before="24"/>
        <w:ind w:right="-1"/>
        <w:jc w:val="left"/>
        <w:rPr>
          <w:rStyle w:val="FontStyle15"/>
        </w:rPr>
      </w:pPr>
      <w:r w:rsidRPr="00E76D4B">
        <w:rPr>
          <w:rStyle w:val="FontStyle15"/>
          <w:b/>
          <w:bCs/>
        </w:rPr>
        <w:t xml:space="preserve">ALES’ </w:t>
      </w:r>
      <w:r w:rsidRPr="00E76D4B">
        <w:rPr>
          <w:rStyle w:val="FontStyle15"/>
        </w:rPr>
        <w:t xml:space="preserve">ten istenilen puan türünden alınan puanın </w:t>
      </w:r>
      <w:r w:rsidRPr="00E76D4B">
        <w:rPr>
          <w:rStyle w:val="FontStyle15"/>
          <w:b/>
          <w:bCs/>
        </w:rPr>
        <w:t>%50</w:t>
      </w:r>
      <w:r w:rsidRPr="00E76D4B">
        <w:rPr>
          <w:rStyle w:val="FontStyle15"/>
        </w:rPr>
        <w:t>’si,</w:t>
      </w:r>
    </w:p>
    <w:p w:rsidR="008514F9" w:rsidRPr="00E76D4B" w:rsidRDefault="008514F9" w:rsidP="008514F9">
      <w:pPr>
        <w:pStyle w:val="Style6"/>
        <w:widowControl/>
        <w:numPr>
          <w:ilvl w:val="0"/>
          <w:numId w:val="4"/>
        </w:numPr>
        <w:spacing w:before="24"/>
        <w:ind w:right="-1"/>
        <w:jc w:val="left"/>
        <w:rPr>
          <w:rStyle w:val="FontStyle15"/>
        </w:rPr>
      </w:pPr>
      <w:r w:rsidRPr="00E76D4B">
        <w:rPr>
          <w:rStyle w:val="FontStyle15"/>
        </w:rPr>
        <w:t xml:space="preserve">Yazılı sınav puanın </w:t>
      </w:r>
      <w:r w:rsidRPr="00E76D4B">
        <w:rPr>
          <w:rStyle w:val="FontStyle15"/>
          <w:b/>
          <w:bCs/>
        </w:rPr>
        <w:t>%40’</w:t>
      </w:r>
      <w:r w:rsidRPr="00E76D4B">
        <w:rPr>
          <w:rStyle w:val="FontStyle15"/>
        </w:rPr>
        <w:t>u,</w:t>
      </w:r>
    </w:p>
    <w:p w:rsidR="008514F9" w:rsidRPr="00E76D4B" w:rsidRDefault="008514F9" w:rsidP="008514F9">
      <w:pPr>
        <w:pStyle w:val="Style6"/>
        <w:widowControl/>
        <w:numPr>
          <w:ilvl w:val="0"/>
          <w:numId w:val="4"/>
        </w:numPr>
        <w:spacing w:before="24"/>
        <w:ind w:right="-1"/>
        <w:jc w:val="left"/>
        <w:rPr>
          <w:rStyle w:val="FontStyle15"/>
        </w:rPr>
      </w:pPr>
      <w:r w:rsidRPr="00E76D4B">
        <w:rPr>
          <w:rStyle w:val="FontStyle15"/>
        </w:rPr>
        <w:t xml:space="preserve">Lisans not ortalamasının </w:t>
      </w:r>
      <w:r w:rsidRPr="00E76D4B">
        <w:rPr>
          <w:rStyle w:val="FontStyle15"/>
          <w:b/>
          <w:bCs/>
        </w:rPr>
        <w:t>%10’</w:t>
      </w:r>
      <w:r w:rsidRPr="00E76D4B">
        <w:rPr>
          <w:rStyle w:val="FontStyle15"/>
        </w:rPr>
        <w:t xml:space="preserve">u, esas alınarak yapılacak olan değerlendirme sonucunda </w:t>
      </w:r>
      <w:r w:rsidRPr="00E76D4B">
        <w:rPr>
          <w:rStyle w:val="FontStyle15"/>
          <w:b/>
          <w:bCs/>
        </w:rPr>
        <w:t>100</w:t>
      </w:r>
      <w:r w:rsidRPr="00E76D4B">
        <w:rPr>
          <w:rStyle w:val="FontStyle15"/>
        </w:rPr>
        <w:t xml:space="preserve"> üzerinden en az </w:t>
      </w:r>
      <w:r w:rsidRPr="00E76D4B">
        <w:rPr>
          <w:rStyle w:val="FontStyle15"/>
          <w:b/>
          <w:bCs/>
        </w:rPr>
        <w:t>60</w:t>
      </w:r>
      <w:r w:rsidRPr="00E76D4B">
        <w:rPr>
          <w:rStyle w:val="FontStyle15"/>
        </w:rPr>
        <w:t xml:space="preserve"> puan alan adaylar Lisansüstü Eğitim ve Öğretim Yönetmeliği hükümleri doğrultusunda programa kabul edilir.</w:t>
      </w:r>
    </w:p>
    <w:p w:rsidR="008514F9" w:rsidRPr="00E76D4B" w:rsidRDefault="008514F9" w:rsidP="008514F9">
      <w:pPr>
        <w:pStyle w:val="Style6"/>
        <w:widowControl/>
        <w:tabs>
          <w:tab w:val="left" w:pos="7230"/>
        </w:tabs>
        <w:spacing w:before="24"/>
        <w:ind w:left="720" w:right="-851"/>
        <w:jc w:val="left"/>
        <w:rPr>
          <w:rStyle w:val="FontStyle15"/>
        </w:rPr>
      </w:pPr>
    </w:p>
    <w:p w:rsidR="00772F98" w:rsidRPr="008514F9" w:rsidRDefault="00772F98" w:rsidP="008514F9"/>
    <w:sectPr w:rsidR="00772F98" w:rsidRPr="008514F9" w:rsidSect="00984525">
      <w:headerReference w:type="default" r:id="rId9"/>
      <w:footerReference w:type="default" r:id="rId10"/>
      <w:pgSz w:w="11906" w:h="16838"/>
      <w:pgMar w:top="1985" w:right="1417" w:bottom="141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8DC" w:rsidRDefault="00AE38DC">
      <w:r>
        <w:separator/>
      </w:r>
    </w:p>
  </w:endnote>
  <w:endnote w:type="continuationSeparator" w:id="0">
    <w:p w:rsidR="00AE38DC" w:rsidRDefault="00AE3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202" w:rsidRDefault="00AE38D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8DC" w:rsidRDefault="00AE38DC">
      <w:r>
        <w:separator/>
      </w:r>
    </w:p>
  </w:footnote>
  <w:footnote w:type="continuationSeparator" w:id="0">
    <w:p w:rsidR="00AE38DC" w:rsidRDefault="00AE3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202" w:rsidRDefault="00AE38D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169F"/>
    <w:multiLevelType w:val="hybridMultilevel"/>
    <w:tmpl w:val="CDE2DE8C"/>
    <w:lvl w:ilvl="0" w:tplc="5ACCB096">
      <w:start w:val="1"/>
      <w:numFmt w:val="decimal"/>
      <w:lvlText w:val="%1."/>
      <w:lvlJc w:val="left"/>
      <w:pPr>
        <w:ind w:left="720" w:hanging="360"/>
      </w:pPr>
      <w:rPr>
        <w:rFonts w:ascii="Times New Roman" w:eastAsia="Times New Roman" w:hAnsi="Times New Roman"/>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0F8C1DC3"/>
    <w:multiLevelType w:val="hybridMultilevel"/>
    <w:tmpl w:val="048A670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0141180"/>
    <w:multiLevelType w:val="hybridMultilevel"/>
    <w:tmpl w:val="3110AF7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D341B0A"/>
    <w:multiLevelType w:val="hybridMultilevel"/>
    <w:tmpl w:val="2584B27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363416C"/>
    <w:multiLevelType w:val="hybridMultilevel"/>
    <w:tmpl w:val="FF0E511A"/>
    <w:lvl w:ilvl="0" w:tplc="041F000F">
      <w:start w:val="1"/>
      <w:numFmt w:val="decimal"/>
      <w:lvlText w:val="%1."/>
      <w:lvlJc w:val="left"/>
      <w:pPr>
        <w:ind w:left="720" w:hanging="360"/>
      </w:pPr>
      <w:rPr>
        <w:rFonts w:hint="default"/>
      </w:rPr>
    </w:lvl>
    <w:lvl w:ilvl="1" w:tplc="C2BAD790">
      <w:start w:val="1"/>
      <w:numFmt w:val="decimal"/>
      <w:lvlText w:val="%2-"/>
      <w:lvlJc w:val="left"/>
      <w:pPr>
        <w:ind w:left="1440" w:hanging="360"/>
      </w:pPr>
      <w:rPr>
        <w:rFonts w:hint="default"/>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4F8D0E97"/>
    <w:multiLevelType w:val="hybridMultilevel"/>
    <w:tmpl w:val="EDA2012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0714C35"/>
    <w:multiLevelType w:val="hybridMultilevel"/>
    <w:tmpl w:val="B48293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nsid w:val="51172469"/>
    <w:multiLevelType w:val="hybridMultilevel"/>
    <w:tmpl w:val="F38E2AA6"/>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nsid w:val="594855D0"/>
    <w:multiLevelType w:val="hybridMultilevel"/>
    <w:tmpl w:val="B9EAB406"/>
    <w:lvl w:ilvl="0" w:tplc="041F000F">
      <w:start w:val="1"/>
      <w:numFmt w:val="decimal"/>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9">
    <w:nsid w:val="621A4EE6"/>
    <w:multiLevelType w:val="hybridMultilevel"/>
    <w:tmpl w:val="36B6520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748744E"/>
    <w:multiLevelType w:val="hybridMultilevel"/>
    <w:tmpl w:val="7CA8E080"/>
    <w:lvl w:ilvl="0" w:tplc="5C2441B0">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11">
    <w:nsid w:val="6B864F91"/>
    <w:multiLevelType w:val="hybridMultilevel"/>
    <w:tmpl w:val="6A2204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9F85FC0"/>
    <w:multiLevelType w:val="hybridMultilevel"/>
    <w:tmpl w:val="C4EC1502"/>
    <w:lvl w:ilvl="0" w:tplc="B0A8AD10">
      <w:start w:val="1"/>
      <w:numFmt w:val="decimal"/>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num w:numId="1">
    <w:abstractNumId w:val="0"/>
  </w:num>
  <w:num w:numId="2">
    <w:abstractNumId w:val="4"/>
  </w:num>
  <w:num w:numId="3">
    <w:abstractNumId w:val="7"/>
  </w:num>
  <w:num w:numId="4">
    <w:abstractNumId w:val="6"/>
  </w:num>
  <w:num w:numId="5">
    <w:abstractNumId w:val="1"/>
  </w:num>
  <w:num w:numId="6">
    <w:abstractNumId w:val="12"/>
  </w:num>
  <w:num w:numId="7">
    <w:abstractNumId w:val="10"/>
  </w:num>
  <w:num w:numId="8">
    <w:abstractNumId w:val="5"/>
  </w:num>
  <w:num w:numId="9">
    <w:abstractNumId w:val="8"/>
  </w:num>
  <w:num w:numId="10">
    <w:abstractNumId w:val="11"/>
  </w:num>
  <w:num w:numId="11">
    <w:abstractNumId w:val="2"/>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4F9"/>
    <w:rsid w:val="00037AAD"/>
    <w:rsid w:val="00086D23"/>
    <w:rsid w:val="001C41AC"/>
    <w:rsid w:val="00306F86"/>
    <w:rsid w:val="004740C4"/>
    <w:rsid w:val="004925E1"/>
    <w:rsid w:val="004A2AE3"/>
    <w:rsid w:val="00573651"/>
    <w:rsid w:val="005E28DD"/>
    <w:rsid w:val="0060136E"/>
    <w:rsid w:val="00614276"/>
    <w:rsid w:val="00630E2C"/>
    <w:rsid w:val="00653BC4"/>
    <w:rsid w:val="00664C26"/>
    <w:rsid w:val="00772F98"/>
    <w:rsid w:val="008514F9"/>
    <w:rsid w:val="0087641D"/>
    <w:rsid w:val="008E07F5"/>
    <w:rsid w:val="009248E3"/>
    <w:rsid w:val="00942ABD"/>
    <w:rsid w:val="00987E51"/>
    <w:rsid w:val="009A25BA"/>
    <w:rsid w:val="009E7493"/>
    <w:rsid w:val="00A12ECE"/>
    <w:rsid w:val="00A35AB8"/>
    <w:rsid w:val="00A5214F"/>
    <w:rsid w:val="00A63D18"/>
    <w:rsid w:val="00AB0998"/>
    <w:rsid w:val="00AE16A4"/>
    <w:rsid w:val="00AE38DC"/>
    <w:rsid w:val="00B2068A"/>
    <w:rsid w:val="00C37C26"/>
    <w:rsid w:val="00C8083B"/>
    <w:rsid w:val="00D30D6E"/>
    <w:rsid w:val="00DC4C17"/>
    <w:rsid w:val="00DD3C9B"/>
    <w:rsid w:val="00EE1312"/>
    <w:rsid w:val="00F12523"/>
    <w:rsid w:val="00F2098C"/>
    <w:rsid w:val="00FA45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4F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15">
    <w:name w:val="Font Style15"/>
    <w:uiPriority w:val="99"/>
    <w:rsid w:val="008514F9"/>
    <w:rPr>
      <w:rFonts w:ascii="Times New Roman" w:hAnsi="Times New Roman" w:cs="Times New Roman"/>
      <w:sz w:val="22"/>
      <w:szCs w:val="22"/>
    </w:rPr>
  </w:style>
  <w:style w:type="paragraph" w:customStyle="1" w:styleId="Style6">
    <w:name w:val="Style6"/>
    <w:basedOn w:val="Normal"/>
    <w:link w:val="Style6Char"/>
    <w:uiPriority w:val="99"/>
    <w:rsid w:val="008514F9"/>
    <w:pPr>
      <w:widowControl w:val="0"/>
      <w:autoSpaceDE w:val="0"/>
      <w:autoSpaceDN w:val="0"/>
      <w:adjustRightInd w:val="0"/>
      <w:spacing w:line="278" w:lineRule="exact"/>
      <w:jc w:val="both"/>
    </w:pPr>
  </w:style>
  <w:style w:type="character" w:customStyle="1" w:styleId="Style6Char">
    <w:name w:val="Style6 Char"/>
    <w:link w:val="Style6"/>
    <w:uiPriority w:val="99"/>
    <w:locked/>
    <w:rsid w:val="008514F9"/>
    <w:rPr>
      <w:rFonts w:ascii="Times New Roman" w:eastAsia="Times New Roman" w:hAnsi="Times New Roman" w:cs="Times New Roman"/>
      <w:sz w:val="24"/>
      <w:szCs w:val="24"/>
      <w:lang w:eastAsia="tr-TR"/>
    </w:rPr>
  </w:style>
  <w:style w:type="character" w:customStyle="1" w:styleId="FontStyle14">
    <w:name w:val="Font Style14"/>
    <w:uiPriority w:val="99"/>
    <w:rsid w:val="008514F9"/>
    <w:rPr>
      <w:rFonts w:ascii="Times New Roman" w:hAnsi="Times New Roman" w:cs="Times New Roman"/>
      <w:b/>
      <w:bCs/>
      <w:sz w:val="22"/>
      <w:szCs w:val="22"/>
    </w:rPr>
  </w:style>
  <w:style w:type="paragraph" w:styleId="ListeParagraf">
    <w:name w:val="List Paragraph"/>
    <w:basedOn w:val="Normal"/>
    <w:uiPriority w:val="99"/>
    <w:qFormat/>
    <w:rsid w:val="008514F9"/>
    <w:pPr>
      <w:ind w:left="720"/>
    </w:pPr>
  </w:style>
  <w:style w:type="paragraph" w:styleId="stbilgi">
    <w:name w:val="header"/>
    <w:basedOn w:val="Normal"/>
    <w:link w:val="stbilgiChar"/>
    <w:uiPriority w:val="99"/>
    <w:rsid w:val="008514F9"/>
    <w:pPr>
      <w:tabs>
        <w:tab w:val="center" w:pos="4536"/>
        <w:tab w:val="right" w:pos="9072"/>
      </w:tabs>
    </w:pPr>
  </w:style>
  <w:style w:type="character" w:customStyle="1" w:styleId="stbilgiChar">
    <w:name w:val="Üstbilgi Char"/>
    <w:basedOn w:val="VarsaylanParagrafYazTipi"/>
    <w:link w:val="stbilgi"/>
    <w:uiPriority w:val="99"/>
    <w:rsid w:val="008514F9"/>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8514F9"/>
    <w:pPr>
      <w:tabs>
        <w:tab w:val="center" w:pos="4536"/>
        <w:tab w:val="right" w:pos="9072"/>
      </w:tabs>
    </w:pPr>
  </w:style>
  <w:style w:type="character" w:customStyle="1" w:styleId="AltbilgiChar">
    <w:name w:val="Altbilgi Char"/>
    <w:basedOn w:val="VarsaylanParagrafYazTipi"/>
    <w:link w:val="Altbilgi"/>
    <w:uiPriority w:val="99"/>
    <w:rsid w:val="008514F9"/>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248E3"/>
    <w:rPr>
      <w:rFonts w:ascii="Tahoma" w:hAnsi="Tahoma" w:cs="Tahoma"/>
      <w:sz w:val="16"/>
      <w:szCs w:val="16"/>
    </w:rPr>
  </w:style>
  <w:style w:type="character" w:customStyle="1" w:styleId="BalonMetniChar">
    <w:name w:val="Balon Metni Char"/>
    <w:basedOn w:val="VarsaylanParagrafYazTipi"/>
    <w:link w:val="BalonMetni"/>
    <w:uiPriority w:val="99"/>
    <w:semiHidden/>
    <w:rsid w:val="009248E3"/>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4F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15">
    <w:name w:val="Font Style15"/>
    <w:uiPriority w:val="99"/>
    <w:rsid w:val="008514F9"/>
    <w:rPr>
      <w:rFonts w:ascii="Times New Roman" w:hAnsi="Times New Roman" w:cs="Times New Roman"/>
      <w:sz w:val="22"/>
      <w:szCs w:val="22"/>
    </w:rPr>
  </w:style>
  <w:style w:type="paragraph" w:customStyle="1" w:styleId="Style6">
    <w:name w:val="Style6"/>
    <w:basedOn w:val="Normal"/>
    <w:link w:val="Style6Char"/>
    <w:uiPriority w:val="99"/>
    <w:rsid w:val="008514F9"/>
    <w:pPr>
      <w:widowControl w:val="0"/>
      <w:autoSpaceDE w:val="0"/>
      <w:autoSpaceDN w:val="0"/>
      <w:adjustRightInd w:val="0"/>
      <w:spacing w:line="278" w:lineRule="exact"/>
      <w:jc w:val="both"/>
    </w:pPr>
  </w:style>
  <w:style w:type="character" w:customStyle="1" w:styleId="Style6Char">
    <w:name w:val="Style6 Char"/>
    <w:link w:val="Style6"/>
    <w:uiPriority w:val="99"/>
    <w:locked/>
    <w:rsid w:val="008514F9"/>
    <w:rPr>
      <w:rFonts w:ascii="Times New Roman" w:eastAsia="Times New Roman" w:hAnsi="Times New Roman" w:cs="Times New Roman"/>
      <w:sz w:val="24"/>
      <w:szCs w:val="24"/>
      <w:lang w:eastAsia="tr-TR"/>
    </w:rPr>
  </w:style>
  <w:style w:type="character" w:customStyle="1" w:styleId="FontStyle14">
    <w:name w:val="Font Style14"/>
    <w:uiPriority w:val="99"/>
    <w:rsid w:val="008514F9"/>
    <w:rPr>
      <w:rFonts w:ascii="Times New Roman" w:hAnsi="Times New Roman" w:cs="Times New Roman"/>
      <w:b/>
      <w:bCs/>
      <w:sz w:val="22"/>
      <w:szCs w:val="22"/>
    </w:rPr>
  </w:style>
  <w:style w:type="paragraph" w:styleId="ListeParagraf">
    <w:name w:val="List Paragraph"/>
    <w:basedOn w:val="Normal"/>
    <w:uiPriority w:val="99"/>
    <w:qFormat/>
    <w:rsid w:val="008514F9"/>
    <w:pPr>
      <w:ind w:left="720"/>
    </w:pPr>
  </w:style>
  <w:style w:type="paragraph" w:styleId="stbilgi">
    <w:name w:val="header"/>
    <w:basedOn w:val="Normal"/>
    <w:link w:val="stbilgiChar"/>
    <w:uiPriority w:val="99"/>
    <w:rsid w:val="008514F9"/>
    <w:pPr>
      <w:tabs>
        <w:tab w:val="center" w:pos="4536"/>
        <w:tab w:val="right" w:pos="9072"/>
      </w:tabs>
    </w:pPr>
  </w:style>
  <w:style w:type="character" w:customStyle="1" w:styleId="stbilgiChar">
    <w:name w:val="Üstbilgi Char"/>
    <w:basedOn w:val="VarsaylanParagrafYazTipi"/>
    <w:link w:val="stbilgi"/>
    <w:uiPriority w:val="99"/>
    <w:rsid w:val="008514F9"/>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8514F9"/>
    <w:pPr>
      <w:tabs>
        <w:tab w:val="center" w:pos="4536"/>
        <w:tab w:val="right" w:pos="9072"/>
      </w:tabs>
    </w:pPr>
  </w:style>
  <w:style w:type="character" w:customStyle="1" w:styleId="AltbilgiChar">
    <w:name w:val="Altbilgi Char"/>
    <w:basedOn w:val="VarsaylanParagrafYazTipi"/>
    <w:link w:val="Altbilgi"/>
    <w:uiPriority w:val="99"/>
    <w:rsid w:val="008514F9"/>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248E3"/>
    <w:rPr>
      <w:rFonts w:ascii="Tahoma" w:hAnsi="Tahoma" w:cs="Tahoma"/>
      <w:sz w:val="16"/>
      <w:szCs w:val="16"/>
    </w:rPr>
  </w:style>
  <w:style w:type="character" w:customStyle="1" w:styleId="BalonMetniChar">
    <w:name w:val="Balon Metni Char"/>
    <w:basedOn w:val="VarsaylanParagrafYazTipi"/>
    <w:link w:val="BalonMetni"/>
    <w:uiPriority w:val="99"/>
    <w:semiHidden/>
    <w:rsid w:val="009248E3"/>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0B2F7-4ED6-409C-B09D-40CD6BBA8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1031</Words>
  <Characters>5882</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experi5</dc:creator>
  <cp:lastModifiedBy>ACER</cp:lastModifiedBy>
  <cp:revision>3</cp:revision>
  <cp:lastPrinted>2016-06-28T10:08:00Z</cp:lastPrinted>
  <dcterms:created xsi:type="dcterms:W3CDTF">2016-07-12T11:00:00Z</dcterms:created>
  <dcterms:modified xsi:type="dcterms:W3CDTF">2016-07-14T07:31:00Z</dcterms:modified>
</cp:coreProperties>
</file>